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94F9A37" w14:textId="1CFC249B" w:rsidR="27DE6751" w:rsidRPr="000F65AF" w:rsidRDefault="27DE6751" w:rsidP="5F096BFC">
      <w:pPr>
        <w:spacing w:before="160" w:after="240" w:line="259" w:lineRule="auto"/>
        <w:jc w:val="center"/>
        <w:rPr>
          <w:rFonts w:asciiTheme="minorHAnsi" w:hAnsiTheme="minorHAnsi"/>
        </w:rPr>
      </w:pPr>
      <w:r w:rsidRPr="000F65AF">
        <w:rPr>
          <w:rFonts w:asciiTheme="minorHAnsi" w:hAnsiTheme="minorHAnsi"/>
        </w:rPr>
        <w:t xml:space="preserve">      </w:t>
      </w:r>
      <w:r w:rsidR="14E4E4EB" w:rsidRPr="000F65AF">
        <w:rPr>
          <w:rFonts w:asciiTheme="minorHAnsi" w:hAnsiTheme="minorHAnsi"/>
          <w:noProof/>
        </w:rPr>
        <w:drawing>
          <wp:inline distT="0" distB="0" distL="0" distR="0" wp14:anchorId="4E95A014" wp14:editId="27FBA9AC">
            <wp:extent cx="1828531" cy="824891"/>
            <wp:effectExtent l="0" t="0" r="0" b="0"/>
            <wp:docPr id="367967570" name="drawing">
              <a:extLst xmlns:a="http://schemas.openxmlformats.org/drawingml/2006/main">
                <a:ext uri="{FF2B5EF4-FFF2-40B4-BE49-F238E27FC236}">
                  <a16:creationId xmlns:a16="http://schemas.microsoft.com/office/drawing/2014/main" id="{92D95375-D0E7-4991-9666-9B9D68C908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967570" name="Picture 367967570"/>
                    <pic:cNvPicPr/>
                  </pic:nvPicPr>
                  <pic:blipFill>
                    <a:blip r:embed="rId5">
                      <a:extLst>
                        <a:ext uri="{28A0092B-C50C-407E-A947-70E740481C1C}">
                          <a14:useLocalDpi xmlns:a14="http://schemas.microsoft.com/office/drawing/2010/main"/>
                        </a:ext>
                      </a:extLst>
                    </a:blip>
                    <a:srcRect r="78626"/>
                    <a:stretch>
                      <a:fillRect/>
                    </a:stretch>
                  </pic:blipFill>
                  <pic:spPr>
                    <a:xfrm>
                      <a:off x="0" y="0"/>
                      <a:ext cx="1828531" cy="824891"/>
                    </a:xfrm>
                    <a:prstGeom prst="rect">
                      <a:avLst/>
                    </a:prstGeom>
                  </pic:spPr>
                </pic:pic>
              </a:graphicData>
            </a:graphic>
          </wp:inline>
        </w:drawing>
      </w:r>
      <w:r w:rsidR="4C21A0B9" w:rsidRPr="000F65AF">
        <w:rPr>
          <w:rFonts w:asciiTheme="minorHAnsi" w:hAnsiTheme="minorHAnsi"/>
        </w:rPr>
        <w:t xml:space="preserve">       </w:t>
      </w:r>
      <w:r w:rsidR="00047CF9" w:rsidRPr="000F65AF">
        <w:rPr>
          <w:rFonts w:asciiTheme="minorHAnsi" w:hAnsiTheme="minorHAnsi"/>
        </w:rPr>
        <w:t xml:space="preserve"> </w:t>
      </w:r>
      <w:r w:rsidR="001D6F6A" w:rsidRPr="001D6F6A">
        <w:rPr>
          <w:rFonts w:asciiTheme="minorHAnsi" w:hAnsiTheme="minorHAnsi"/>
          <w:noProof/>
        </w:rPr>
        <w:drawing>
          <wp:inline distT="0" distB="0" distL="0" distR="0" wp14:anchorId="10151232" wp14:editId="1D25BB18">
            <wp:extent cx="1562100" cy="774900"/>
            <wp:effectExtent l="0" t="0" r="0" b="6350"/>
            <wp:docPr id="202808267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082671" name=""/>
                    <pic:cNvPicPr/>
                  </pic:nvPicPr>
                  <pic:blipFill>
                    <a:blip r:embed="rId6"/>
                    <a:stretch>
                      <a:fillRect/>
                    </a:stretch>
                  </pic:blipFill>
                  <pic:spPr>
                    <a:xfrm>
                      <a:off x="0" y="0"/>
                      <a:ext cx="1582177" cy="784860"/>
                    </a:xfrm>
                    <a:prstGeom prst="rect">
                      <a:avLst/>
                    </a:prstGeom>
                  </pic:spPr>
                </pic:pic>
              </a:graphicData>
            </a:graphic>
          </wp:inline>
        </w:drawing>
      </w:r>
    </w:p>
    <w:p w14:paraId="386BB31C" w14:textId="175E266C" w:rsidR="405397BE" w:rsidRPr="000F65AF" w:rsidRDefault="71CC4957" w:rsidP="002A7DF2">
      <w:pPr>
        <w:spacing w:before="160" w:after="240" w:line="259" w:lineRule="auto"/>
        <w:ind w:left="-284" w:right="-143" w:firstLine="284"/>
        <w:jc w:val="center"/>
        <w:rPr>
          <w:rFonts w:asciiTheme="minorHAnsi" w:hAnsiTheme="minorHAnsi"/>
        </w:rPr>
      </w:pPr>
      <w:r w:rsidRPr="000F65AF">
        <w:rPr>
          <w:rFonts w:asciiTheme="minorHAnsi" w:hAnsiTheme="minorHAnsi"/>
          <w:noProof/>
        </w:rPr>
        <w:drawing>
          <wp:inline distT="0" distB="0" distL="0" distR="0" wp14:anchorId="66971FB1" wp14:editId="0932C1B6">
            <wp:extent cx="1543113" cy="634619"/>
            <wp:effectExtent l="0" t="0" r="0" b="0"/>
            <wp:docPr id="1348502620" name="drawing">
              <a:extLst xmlns:a="http://schemas.openxmlformats.org/drawingml/2006/main">
                <a:ext uri="{FF2B5EF4-FFF2-40B4-BE49-F238E27FC236}">
                  <a16:creationId xmlns:a16="http://schemas.microsoft.com/office/drawing/2014/main" id="{858F4CF4-AA47-4810-8FEF-BFECAF58B4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502620" name="Picture 1348502620"/>
                    <pic:cNvPicPr/>
                  </pic:nvPicPr>
                  <pic:blipFill>
                    <a:blip r:embed="rId7">
                      <a:extLst>
                        <a:ext uri="{28A0092B-C50C-407E-A947-70E740481C1C}">
                          <a14:useLocalDpi xmlns:a14="http://schemas.microsoft.com/office/drawing/2010/main"/>
                        </a:ext>
                      </a:extLst>
                    </a:blip>
                    <a:srcRect r="5263" b="14285"/>
                    <a:stretch>
                      <a:fillRect/>
                    </a:stretch>
                  </pic:blipFill>
                  <pic:spPr>
                    <a:xfrm>
                      <a:off x="0" y="0"/>
                      <a:ext cx="1543113" cy="634619"/>
                    </a:xfrm>
                    <a:prstGeom prst="rect">
                      <a:avLst/>
                    </a:prstGeom>
                  </pic:spPr>
                </pic:pic>
              </a:graphicData>
            </a:graphic>
          </wp:inline>
        </w:drawing>
      </w:r>
      <w:r w:rsidR="6D425073" w:rsidRPr="000F65AF">
        <w:rPr>
          <w:rFonts w:asciiTheme="minorHAnsi" w:hAnsiTheme="minorHAnsi"/>
        </w:rPr>
        <w:t xml:space="preserve">   </w:t>
      </w:r>
      <w:r w:rsidR="15A9B9A3" w:rsidRPr="000F65AF">
        <w:rPr>
          <w:rFonts w:asciiTheme="minorHAnsi" w:hAnsiTheme="minorHAnsi"/>
          <w:noProof/>
        </w:rPr>
        <w:drawing>
          <wp:inline distT="0" distB="0" distL="0" distR="0" wp14:anchorId="01DC7CDD" wp14:editId="1B88003F">
            <wp:extent cx="775422" cy="567788"/>
            <wp:effectExtent l="0" t="0" r="0" b="0"/>
            <wp:docPr id="292578306" name="drawing">
              <a:extLst xmlns:a="http://schemas.openxmlformats.org/drawingml/2006/main">
                <a:ext uri="{FF2B5EF4-FFF2-40B4-BE49-F238E27FC236}">
                  <a16:creationId xmlns:a16="http://schemas.microsoft.com/office/drawing/2014/main" id="{4008EAC0-C2C8-4F91-BF16-84A481F780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578306" name="Picture 292578306"/>
                    <pic:cNvPicPr/>
                  </pic:nvPicPr>
                  <pic:blipFill>
                    <a:blip r:embed="rId8">
                      <a:extLst>
                        <a:ext uri="{28A0092B-C50C-407E-A947-70E740481C1C}">
                          <a14:useLocalDpi xmlns:a14="http://schemas.microsoft.com/office/drawing/2010/main"/>
                        </a:ext>
                      </a:extLst>
                    </a:blip>
                    <a:srcRect l="15625" t="24439" r="16517" b="26105"/>
                    <a:stretch>
                      <a:fillRect/>
                    </a:stretch>
                  </pic:blipFill>
                  <pic:spPr>
                    <a:xfrm>
                      <a:off x="0" y="0"/>
                      <a:ext cx="775422" cy="567788"/>
                    </a:xfrm>
                    <a:prstGeom prst="rect">
                      <a:avLst/>
                    </a:prstGeom>
                  </pic:spPr>
                </pic:pic>
              </a:graphicData>
            </a:graphic>
          </wp:inline>
        </w:drawing>
      </w:r>
      <w:r w:rsidR="5B823382" w:rsidRPr="000F65AF">
        <w:rPr>
          <w:rFonts w:asciiTheme="minorHAnsi" w:hAnsiTheme="minorHAnsi"/>
        </w:rPr>
        <w:t xml:space="preserve">  </w:t>
      </w:r>
      <w:r w:rsidR="6D425073" w:rsidRPr="000F65AF">
        <w:rPr>
          <w:rFonts w:asciiTheme="minorHAnsi" w:hAnsiTheme="minorHAnsi"/>
        </w:rPr>
        <w:t xml:space="preserve">   </w:t>
      </w:r>
      <w:r w:rsidR="0B68F67B" w:rsidRPr="000F65AF">
        <w:rPr>
          <w:rFonts w:asciiTheme="minorHAnsi" w:hAnsiTheme="minorHAnsi"/>
          <w:noProof/>
        </w:rPr>
        <w:drawing>
          <wp:inline distT="0" distB="0" distL="0" distR="0" wp14:anchorId="1C1FB0CD" wp14:editId="6DF5F027">
            <wp:extent cx="656324" cy="596066"/>
            <wp:effectExtent l="0" t="0" r="0" b="0"/>
            <wp:docPr id="159271544" name="drawing">
              <a:extLst xmlns:a="http://schemas.openxmlformats.org/drawingml/2006/main">
                <a:ext uri="{FF2B5EF4-FFF2-40B4-BE49-F238E27FC236}">
                  <a16:creationId xmlns:a16="http://schemas.microsoft.com/office/drawing/2014/main" id="{DC4E94F2-FDDA-4CA7-A8BA-1EBE41622F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71544" name="Picture 159271544"/>
                    <pic:cNvPicPr/>
                  </pic:nvPicPr>
                  <pic:blipFill>
                    <a:blip r:embed="rId9">
                      <a:extLst>
                        <a:ext uri="{28A0092B-C50C-407E-A947-70E740481C1C}">
                          <a14:useLocalDpi xmlns:a14="http://schemas.microsoft.com/office/drawing/2010/main"/>
                        </a:ext>
                      </a:extLst>
                    </a:blip>
                    <a:srcRect l="19796" t="17504" r="21116" b="17959"/>
                    <a:stretch>
                      <a:fillRect/>
                    </a:stretch>
                  </pic:blipFill>
                  <pic:spPr>
                    <a:xfrm>
                      <a:off x="0" y="0"/>
                      <a:ext cx="656324" cy="596066"/>
                    </a:xfrm>
                    <a:prstGeom prst="rect">
                      <a:avLst/>
                    </a:prstGeom>
                  </pic:spPr>
                </pic:pic>
              </a:graphicData>
            </a:graphic>
          </wp:inline>
        </w:drawing>
      </w:r>
      <w:r w:rsidR="509AEE10" w:rsidRPr="000F65AF">
        <w:rPr>
          <w:rFonts w:asciiTheme="minorHAnsi" w:hAnsiTheme="minorHAnsi"/>
        </w:rPr>
        <w:t xml:space="preserve">       </w:t>
      </w:r>
      <w:r w:rsidR="3E80959F" w:rsidRPr="000F65AF">
        <w:rPr>
          <w:rFonts w:asciiTheme="minorHAnsi" w:hAnsiTheme="minorHAnsi"/>
          <w:noProof/>
        </w:rPr>
        <w:drawing>
          <wp:inline distT="0" distB="0" distL="0" distR="0" wp14:anchorId="4C6F0FF1" wp14:editId="0628FFA5">
            <wp:extent cx="487809" cy="546740"/>
            <wp:effectExtent l="0" t="0" r="0" b="0"/>
            <wp:docPr id="150605564" name="drawing">
              <a:extLst xmlns:a="http://schemas.openxmlformats.org/drawingml/2006/main">
                <a:ext uri="{FF2B5EF4-FFF2-40B4-BE49-F238E27FC236}">
                  <a16:creationId xmlns:a16="http://schemas.microsoft.com/office/drawing/2014/main" id="{94A23533-6E2B-42DD-95E3-49736017F9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05564" name="Picture 150605564"/>
                    <pic:cNvPicPr/>
                  </pic:nvPicPr>
                  <pic:blipFill>
                    <a:blip r:embed="rId10">
                      <a:extLst>
                        <a:ext uri="{28A0092B-C50C-407E-A947-70E740481C1C}">
                          <a14:useLocalDpi xmlns:a14="http://schemas.microsoft.com/office/drawing/2010/main"/>
                        </a:ext>
                      </a:extLst>
                    </a:blip>
                    <a:stretch>
                      <a:fillRect/>
                    </a:stretch>
                  </pic:blipFill>
                  <pic:spPr>
                    <a:xfrm>
                      <a:off x="0" y="0"/>
                      <a:ext cx="487809" cy="546740"/>
                    </a:xfrm>
                    <a:prstGeom prst="rect">
                      <a:avLst/>
                    </a:prstGeom>
                  </pic:spPr>
                </pic:pic>
              </a:graphicData>
            </a:graphic>
          </wp:inline>
        </w:drawing>
      </w:r>
      <w:r w:rsidR="038BDB15" w:rsidRPr="000F65AF">
        <w:rPr>
          <w:rFonts w:asciiTheme="minorHAnsi" w:hAnsiTheme="minorHAnsi"/>
        </w:rPr>
        <w:t xml:space="preserve"> </w:t>
      </w:r>
      <w:r w:rsidR="002F6DB4">
        <w:rPr>
          <w:rFonts w:asciiTheme="minorHAnsi" w:hAnsiTheme="minorHAnsi"/>
        </w:rPr>
        <w:t xml:space="preserve">       </w:t>
      </w:r>
      <w:r w:rsidR="509AEE10" w:rsidRPr="000F65AF">
        <w:rPr>
          <w:rFonts w:asciiTheme="minorHAnsi" w:hAnsiTheme="minorHAnsi"/>
        </w:rPr>
        <w:t xml:space="preserve"> </w:t>
      </w:r>
      <w:r w:rsidR="3F3C451E" w:rsidRPr="000F65AF">
        <w:rPr>
          <w:rFonts w:asciiTheme="minorHAnsi" w:hAnsiTheme="minorHAnsi"/>
        </w:rPr>
        <w:t xml:space="preserve">  </w:t>
      </w:r>
      <w:r w:rsidR="3BDB46BD" w:rsidRPr="000F65AF">
        <w:rPr>
          <w:rFonts w:asciiTheme="minorHAnsi" w:hAnsiTheme="minorHAnsi"/>
        </w:rPr>
        <w:t xml:space="preserve">  </w:t>
      </w:r>
      <w:r w:rsidR="002F6DB4">
        <w:rPr>
          <w:rFonts w:asciiTheme="minorHAnsi" w:hAnsiTheme="minorHAnsi"/>
          <w:noProof/>
        </w:rPr>
        <w:drawing>
          <wp:inline distT="0" distB="0" distL="0" distR="0" wp14:anchorId="5161F959" wp14:editId="2351BEE5">
            <wp:extent cx="409575" cy="545478"/>
            <wp:effectExtent l="0" t="0" r="0" b="6985"/>
            <wp:docPr id="163179589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4776" cy="565723"/>
                    </a:xfrm>
                    <a:prstGeom prst="rect">
                      <a:avLst/>
                    </a:prstGeom>
                    <a:noFill/>
                    <a:ln>
                      <a:noFill/>
                    </a:ln>
                  </pic:spPr>
                </pic:pic>
              </a:graphicData>
            </a:graphic>
          </wp:inline>
        </w:drawing>
      </w:r>
    </w:p>
    <w:p w14:paraId="58DBA8B2" w14:textId="6D964726" w:rsidR="27E1244C" w:rsidRPr="000F65AF" w:rsidRDefault="7450A789" w:rsidP="00623582">
      <w:pPr>
        <w:spacing w:before="160" w:after="240" w:line="259" w:lineRule="auto"/>
        <w:jc w:val="center"/>
      </w:pPr>
      <w:r w:rsidRPr="000F65AF">
        <w:rPr>
          <w:rFonts w:asciiTheme="minorHAnsi" w:hAnsiTheme="minorHAnsi"/>
          <w:b/>
          <w:bCs/>
          <w:color w:val="000000" w:themeColor="text1"/>
          <w:sz w:val="24"/>
          <w:szCs w:val="24"/>
        </w:rPr>
        <w:t xml:space="preserve">Lancement de la Chaire « </w:t>
      </w:r>
      <w:r w:rsidR="6A107425" w:rsidRPr="000F65AF">
        <w:rPr>
          <w:rFonts w:asciiTheme="minorHAnsi" w:hAnsiTheme="minorHAnsi"/>
          <w:b/>
          <w:bCs/>
          <w:color w:val="000000" w:themeColor="text1"/>
          <w:sz w:val="24"/>
          <w:szCs w:val="24"/>
        </w:rPr>
        <w:t>Modélisation des risques économiques et financiers liés à la nature</w:t>
      </w:r>
      <w:r w:rsidRPr="000F65AF">
        <w:rPr>
          <w:rFonts w:asciiTheme="minorHAnsi" w:hAnsiTheme="minorHAnsi"/>
          <w:b/>
          <w:bCs/>
          <w:color w:val="000000" w:themeColor="text1"/>
          <w:sz w:val="24"/>
          <w:szCs w:val="24"/>
        </w:rPr>
        <w:t xml:space="preserve"> » </w:t>
      </w:r>
    </w:p>
    <w:p w14:paraId="5627530C" w14:textId="627B9FDD" w:rsidR="2393758E" w:rsidRDefault="002A7DF2" w:rsidP="002A7DF2">
      <w:pPr>
        <w:spacing w:before="160" w:after="240" w:line="259" w:lineRule="auto"/>
        <w:jc w:val="right"/>
        <w:rPr>
          <w:rFonts w:asciiTheme="minorHAnsi" w:hAnsiTheme="minorHAnsi"/>
          <w:i/>
          <w:iCs/>
          <w:color w:val="000000" w:themeColor="text1"/>
        </w:rPr>
      </w:pPr>
      <w:r w:rsidRPr="002A7DF2">
        <w:rPr>
          <w:rFonts w:asciiTheme="minorHAnsi" w:hAnsiTheme="minorHAnsi"/>
          <w:color w:val="000000" w:themeColor="text1"/>
        </w:rPr>
        <w:t>Communiqué de presse</w:t>
      </w:r>
      <w:r>
        <w:rPr>
          <w:rFonts w:asciiTheme="minorHAnsi" w:hAnsiTheme="minorHAnsi"/>
          <w:i/>
          <w:iCs/>
          <w:color w:val="000000" w:themeColor="text1"/>
        </w:rPr>
        <w:br/>
      </w:r>
      <w:r w:rsidR="52C92D2C" w:rsidRPr="78D34473">
        <w:rPr>
          <w:rFonts w:asciiTheme="minorHAnsi" w:hAnsiTheme="minorHAnsi"/>
          <w:i/>
          <w:iCs/>
          <w:color w:val="000000" w:themeColor="text1"/>
        </w:rPr>
        <w:t xml:space="preserve">Paris, le </w:t>
      </w:r>
      <w:r w:rsidR="006C55A2">
        <w:rPr>
          <w:rFonts w:asciiTheme="minorHAnsi" w:hAnsiTheme="minorHAnsi"/>
          <w:i/>
          <w:iCs/>
          <w:color w:val="000000" w:themeColor="text1"/>
        </w:rPr>
        <w:t>7</w:t>
      </w:r>
      <w:r w:rsidR="52C92D2C" w:rsidRPr="78D34473">
        <w:rPr>
          <w:rFonts w:asciiTheme="minorHAnsi" w:hAnsiTheme="minorHAnsi"/>
          <w:i/>
          <w:iCs/>
          <w:color w:val="000000" w:themeColor="text1"/>
        </w:rPr>
        <w:t xml:space="preserve"> juillet</w:t>
      </w:r>
    </w:p>
    <w:p w14:paraId="778A7AF3" w14:textId="0FC27B25" w:rsidR="00AB0972" w:rsidRPr="000F65AF" w:rsidRDefault="00DF6F90" w:rsidP="00006513">
      <w:pPr>
        <w:pStyle w:val="Titre1"/>
        <w:jc w:val="both"/>
        <w:rPr>
          <w:rFonts w:asciiTheme="minorHAnsi" w:hAnsiTheme="minorHAnsi"/>
          <w:color w:val="000000" w:themeColor="text1"/>
          <w:sz w:val="24"/>
          <w:szCs w:val="24"/>
        </w:rPr>
      </w:pPr>
      <w:r w:rsidRPr="000F65AF">
        <w:rPr>
          <w:rFonts w:asciiTheme="minorHAnsi" w:hAnsiTheme="minorHAnsi"/>
          <w:color w:val="000000" w:themeColor="text1"/>
          <w:sz w:val="24"/>
          <w:szCs w:val="24"/>
        </w:rPr>
        <w:t xml:space="preserve">Face à l’urgence écologique, </w:t>
      </w:r>
      <w:r w:rsidR="003839BC" w:rsidRPr="000F65AF">
        <w:rPr>
          <w:rFonts w:asciiTheme="minorHAnsi" w:hAnsiTheme="minorHAnsi"/>
          <w:color w:val="000000" w:themeColor="text1"/>
          <w:sz w:val="24"/>
          <w:szCs w:val="24"/>
        </w:rPr>
        <w:t>une</w:t>
      </w:r>
      <w:r w:rsidRPr="000F65AF">
        <w:rPr>
          <w:rFonts w:asciiTheme="minorHAnsi" w:hAnsiTheme="minorHAnsi"/>
          <w:color w:val="000000" w:themeColor="text1"/>
          <w:sz w:val="24"/>
          <w:szCs w:val="24"/>
        </w:rPr>
        <w:t xml:space="preserve"> Chaire propose des outils innovants </w:t>
      </w:r>
      <w:r w:rsidR="00BA7C5D">
        <w:rPr>
          <w:rFonts w:asciiTheme="minorHAnsi" w:hAnsiTheme="minorHAnsi"/>
          <w:color w:val="000000" w:themeColor="text1"/>
          <w:sz w:val="24"/>
          <w:szCs w:val="24"/>
        </w:rPr>
        <w:t>pour</w:t>
      </w:r>
      <w:r w:rsidRPr="000F65AF">
        <w:rPr>
          <w:rFonts w:asciiTheme="minorHAnsi" w:hAnsiTheme="minorHAnsi"/>
          <w:color w:val="000000" w:themeColor="text1"/>
          <w:sz w:val="24"/>
          <w:szCs w:val="24"/>
        </w:rPr>
        <w:t xml:space="preserve"> intégrer la nature au cœur des décisions économiques</w:t>
      </w:r>
    </w:p>
    <w:p w14:paraId="24F8E88E" w14:textId="651C7C01" w:rsidR="00AB0972" w:rsidRPr="000F65AF" w:rsidRDefault="00AB0972" w:rsidP="00006513">
      <w:pPr>
        <w:jc w:val="both"/>
        <w:rPr>
          <w:rFonts w:asciiTheme="minorHAnsi" w:hAnsiTheme="minorHAnsi"/>
          <w:b/>
          <w:bCs/>
        </w:rPr>
      </w:pPr>
      <w:r w:rsidRPr="00A32C66">
        <w:rPr>
          <w:rFonts w:asciiTheme="minorHAnsi" w:hAnsiTheme="minorHAnsi"/>
        </w:rPr>
        <w:t>La</w:t>
      </w:r>
      <w:r w:rsidRPr="000F65AF">
        <w:rPr>
          <w:rFonts w:asciiTheme="minorHAnsi" w:hAnsiTheme="minorHAnsi"/>
          <w:b/>
          <w:bCs/>
        </w:rPr>
        <w:t xml:space="preserve"> </w:t>
      </w:r>
      <w:r w:rsidRPr="00A32C66">
        <w:rPr>
          <w:rFonts w:asciiTheme="minorHAnsi" w:hAnsiTheme="minorHAnsi"/>
        </w:rPr>
        <w:t xml:space="preserve">Banque de France, en partenariat avec </w:t>
      </w:r>
      <w:r w:rsidR="00DB181C" w:rsidRPr="00DB181C">
        <w:rPr>
          <w:rFonts w:asciiTheme="minorHAnsi" w:hAnsiTheme="minorHAnsi"/>
        </w:rPr>
        <w:t>l’École polytechnique</w:t>
      </w:r>
      <w:r w:rsidRPr="00A32C66">
        <w:rPr>
          <w:rFonts w:asciiTheme="minorHAnsi" w:hAnsiTheme="minorHAnsi"/>
        </w:rPr>
        <w:t xml:space="preserve">, </w:t>
      </w:r>
      <w:r w:rsidR="001E62F6">
        <w:rPr>
          <w:rFonts w:asciiTheme="minorHAnsi" w:hAnsiTheme="minorHAnsi"/>
        </w:rPr>
        <w:t>l’ENSAE Paris</w:t>
      </w:r>
      <w:r w:rsidRPr="00A32C66">
        <w:rPr>
          <w:rFonts w:asciiTheme="minorHAnsi" w:hAnsiTheme="minorHAnsi"/>
        </w:rPr>
        <w:t>, le C</w:t>
      </w:r>
      <w:r w:rsidR="007B0B5A" w:rsidRPr="00A32C66">
        <w:rPr>
          <w:rFonts w:asciiTheme="minorHAnsi" w:hAnsiTheme="minorHAnsi"/>
        </w:rPr>
        <w:t>entre International de Recherche sur l’Environnement et le Développement</w:t>
      </w:r>
      <w:r w:rsidR="00A70A80" w:rsidRPr="00A32C66">
        <w:rPr>
          <w:rFonts w:asciiTheme="minorHAnsi" w:hAnsiTheme="minorHAnsi"/>
        </w:rPr>
        <w:t xml:space="preserve"> (CIRED), la Paris School of </w:t>
      </w:r>
      <w:proofErr w:type="spellStart"/>
      <w:r w:rsidR="00A70A80" w:rsidRPr="00A32C66">
        <w:rPr>
          <w:rFonts w:asciiTheme="minorHAnsi" w:hAnsiTheme="minorHAnsi"/>
        </w:rPr>
        <w:t>Economics</w:t>
      </w:r>
      <w:proofErr w:type="spellEnd"/>
      <w:r w:rsidR="00A70A80" w:rsidRPr="00A32C66">
        <w:rPr>
          <w:rFonts w:asciiTheme="minorHAnsi" w:hAnsiTheme="minorHAnsi"/>
        </w:rPr>
        <w:t xml:space="preserve"> et la Fondation pour la Recherche </w:t>
      </w:r>
      <w:r w:rsidR="00A566D0">
        <w:rPr>
          <w:rFonts w:asciiTheme="minorHAnsi" w:hAnsiTheme="minorHAnsi"/>
        </w:rPr>
        <w:t>sur</w:t>
      </w:r>
      <w:r w:rsidR="00A70A80" w:rsidRPr="00A32C66">
        <w:rPr>
          <w:rFonts w:asciiTheme="minorHAnsi" w:hAnsiTheme="minorHAnsi"/>
        </w:rPr>
        <w:t xml:space="preserve"> la Biodiversité (FRB), annonce le lancement de la Chaire « Modélisation des risques économiques et financiers liés à la nature », hébergée par la Fondation du Risque</w:t>
      </w:r>
      <w:r w:rsidR="00A531D5" w:rsidRPr="00A32C66">
        <w:rPr>
          <w:rFonts w:asciiTheme="minorHAnsi" w:hAnsiTheme="minorHAnsi"/>
        </w:rPr>
        <w:t xml:space="preserve">. Cette initiative de recherche vise à </w:t>
      </w:r>
      <w:r w:rsidR="00715825" w:rsidRPr="00715825">
        <w:rPr>
          <w:rFonts w:asciiTheme="minorHAnsi" w:hAnsiTheme="minorHAnsi"/>
          <w:b/>
          <w:bCs/>
        </w:rPr>
        <w:t>doter les décideurs publics et économiques des modèles macroéconomiques et financiers intégrant les risques associés à la dégradation de la</w:t>
      </w:r>
      <w:r w:rsidR="00715825">
        <w:rPr>
          <w:rFonts w:asciiTheme="minorHAnsi" w:hAnsiTheme="minorHAnsi"/>
          <w:b/>
          <w:bCs/>
        </w:rPr>
        <w:t xml:space="preserve"> nature</w:t>
      </w:r>
      <w:r w:rsidR="00C0673B" w:rsidRPr="003960ED">
        <w:rPr>
          <w:rFonts w:asciiTheme="minorHAnsi" w:hAnsiTheme="minorHAnsi"/>
          <w:b/>
          <w:bCs/>
        </w:rPr>
        <w:t>,</w:t>
      </w:r>
      <w:r w:rsidR="00C0673B" w:rsidRPr="00A32C66">
        <w:rPr>
          <w:rFonts w:asciiTheme="minorHAnsi" w:hAnsiTheme="minorHAnsi"/>
        </w:rPr>
        <w:t xml:space="preserve"> afin d’éclairer la décision des acteurs publics et privés. </w:t>
      </w:r>
      <w:r w:rsidR="00DF6F90" w:rsidRPr="00A32C66">
        <w:rPr>
          <w:rFonts w:asciiTheme="minorHAnsi" w:hAnsiTheme="minorHAnsi"/>
        </w:rPr>
        <w:t>A moyen-terme, l’objectif est d’intégrer ces outils aux réflexions internationales (NGFS, IPBES, GIEC).</w:t>
      </w:r>
      <w:r w:rsidR="00DF6F90" w:rsidRPr="000F65AF">
        <w:rPr>
          <w:rFonts w:asciiTheme="minorHAnsi" w:hAnsiTheme="minorHAnsi"/>
          <w:b/>
          <w:bCs/>
        </w:rPr>
        <w:t xml:space="preserve"> </w:t>
      </w:r>
    </w:p>
    <w:p w14:paraId="2EE45863" w14:textId="77777777" w:rsidR="00323111" w:rsidRPr="000F65AF" w:rsidRDefault="0079553B" w:rsidP="00006513">
      <w:pPr>
        <w:pStyle w:val="Titre1"/>
        <w:jc w:val="both"/>
        <w:rPr>
          <w:rFonts w:asciiTheme="minorHAnsi" w:hAnsiTheme="minorHAnsi"/>
          <w:color w:val="000000" w:themeColor="text1"/>
          <w:sz w:val="24"/>
          <w:szCs w:val="24"/>
        </w:rPr>
      </w:pPr>
      <w:r w:rsidRPr="000F65AF">
        <w:rPr>
          <w:rFonts w:asciiTheme="minorHAnsi" w:hAnsiTheme="minorHAnsi"/>
          <w:color w:val="000000" w:themeColor="text1"/>
          <w:sz w:val="24"/>
          <w:szCs w:val="24"/>
        </w:rPr>
        <w:t>Un angle mort dans les modèles économiques actuels</w:t>
      </w:r>
    </w:p>
    <w:p w14:paraId="091F8D35" w14:textId="32D94383" w:rsidR="00323111" w:rsidRPr="000F65AF" w:rsidRDefault="0079553B" w:rsidP="00006513">
      <w:pPr>
        <w:spacing w:after="180"/>
        <w:jc w:val="both"/>
        <w:rPr>
          <w:rFonts w:asciiTheme="minorHAnsi" w:hAnsiTheme="minorHAnsi"/>
        </w:rPr>
      </w:pPr>
      <w:r w:rsidRPr="000F65AF">
        <w:rPr>
          <w:rFonts w:asciiTheme="minorHAnsi" w:hAnsiTheme="minorHAnsi"/>
        </w:rPr>
        <w:t xml:space="preserve">Plus de la moitié du PIB mondial dépend </w:t>
      </w:r>
      <w:r w:rsidR="005C4D48">
        <w:rPr>
          <w:rFonts w:asciiTheme="minorHAnsi" w:hAnsiTheme="minorHAnsi"/>
        </w:rPr>
        <w:t xml:space="preserve">directement </w:t>
      </w:r>
      <w:r w:rsidRPr="000F65AF">
        <w:rPr>
          <w:rFonts w:asciiTheme="minorHAnsi" w:hAnsiTheme="minorHAnsi"/>
        </w:rPr>
        <w:t xml:space="preserve">de la nature, selon le Forum économique mondial. La Banque centrale européenne estime quant à elle que </w:t>
      </w:r>
      <w:r w:rsidRPr="000F65AF">
        <w:rPr>
          <w:rFonts w:asciiTheme="minorHAnsi" w:hAnsiTheme="minorHAnsi"/>
          <w:b/>
          <w:bCs/>
        </w:rPr>
        <w:t xml:space="preserve">72 % des entreprises non financières de la zone euro dépendent fortement d'au moins un </w:t>
      </w:r>
      <w:r w:rsidR="007E3767">
        <w:rPr>
          <w:rFonts w:asciiTheme="minorHAnsi" w:hAnsiTheme="minorHAnsi"/>
          <w:b/>
          <w:bCs/>
        </w:rPr>
        <w:t>service écosystémique</w:t>
      </w:r>
      <w:r w:rsidRPr="000F65AF">
        <w:rPr>
          <w:rFonts w:asciiTheme="minorHAnsi" w:hAnsiTheme="minorHAnsi"/>
          <w:b/>
          <w:bCs/>
        </w:rPr>
        <w:t>.</w:t>
      </w:r>
      <w:r w:rsidRPr="000F65AF">
        <w:rPr>
          <w:rFonts w:asciiTheme="minorHAnsi" w:hAnsiTheme="minorHAnsi"/>
        </w:rPr>
        <w:t xml:space="preserve"> Pourtant, les modèles macroéconomiques utilisés par les banques centrales n'intègrent pas de manière satisfaisante ces dépendances ni les risques associés à la dégradation du capital naturel.</w:t>
      </w:r>
    </w:p>
    <w:p w14:paraId="1A78E96C" w14:textId="77777777" w:rsidR="00323111" w:rsidRPr="000F65AF" w:rsidRDefault="0079553B" w:rsidP="00006513">
      <w:pPr>
        <w:spacing w:after="200"/>
        <w:jc w:val="both"/>
        <w:rPr>
          <w:rFonts w:asciiTheme="minorHAnsi" w:hAnsiTheme="minorHAnsi"/>
        </w:rPr>
      </w:pPr>
      <w:r w:rsidRPr="000F65AF">
        <w:rPr>
          <w:rFonts w:asciiTheme="minorHAnsi" w:hAnsiTheme="minorHAnsi"/>
        </w:rPr>
        <w:t>Il en résulte un angle mort préoccupant : les décideurs ne disposent pas aujourd'hui d'outils leur permettant d'anticiper les effets macroéconomiques et financiers de l'érosion des écosystèmes, qu'il s'agisse d'impacts sur la croissance, l'inflation, l'emploi ou la stabilité financière.</w:t>
      </w:r>
    </w:p>
    <w:p w14:paraId="22DB3AA5" w14:textId="77777777" w:rsidR="00323111" w:rsidRPr="000F65AF" w:rsidRDefault="0079553B" w:rsidP="00006513">
      <w:pPr>
        <w:pStyle w:val="Titre1"/>
        <w:jc w:val="both"/>
        <w:rPr>
          <w:rFonts w:asciiTheme="minorHAnsi" w:hAnsiTheme="minorHAnsi"/>
          <w:color w:val="000000" w:themeColor="text1"/>
          <w:sz w:val="24"/>
          <w:szCs w:val="24"/>
        </w:rPr>
      </w:pPr>
      <w:r w:rsidRPr="000F65AF">
        <w:rPr>
          <w:rFonts w:asciiTheme="minorHAnsi" w:hAnsiTheme="minorHAnsi"/>
          <w:color w:val="000000" w:themeColor="text1"/>
          <w:sz w:val="24"/>
          <w:szCs w:val="24"/>
        </w:rPr>
        <w:t>Un programme de recherche structuré en trois axes</w:t>
      </w:r>
    </w:p>
    <w:p w14:paraId="4F6587E2" w14:textId="77777777" w:rsidR="00323111" w:rsidRPr="000F65AF" w:rsidRDefault="0079553B" w:rsidP="00006513">
      <w:pPr>
        <w:spacing w:after="120"/>
        <w:jc w:val="both"/>
        <w:rPr>
          <w:rFonts w:asciiTheme="minorHAnsi" w:hAnsiTheme="minorHAnsi"/>
        </w:rPr>
      </w:pPr>
      <w:r w:rsidRPr="000F65AF">
        <w:rPr>
          <w:rFonts w:asciiTheme="minorHAnsi" w:hAnsiTheme="minorHAnsi"/>
        </w:rPr>
        <w:t>La Chaire développera des outils d'analyse liant nature, économie et finance, articulés autour de trois axes de recherche :</w:t>
      </w:r>
    </w:p>
    <w:p w14:paraId="2C169EE8" w14:textId="3332B262" w:rsidR="008F6FDA" w:rsidRPr="008F6FDA" w:rsidRDefault="008F6FDA" w:rsidP="008F6FDA">
      <w:pPr>
        <w:numPr>
          <w:ilvl w:val="0"/>
          <w:numId w:val="3"/>
        </w:numPr>
        <w:spacing w:after="120"/>
        <w:jc w:val="both"/>
        <w:rPr>
          <w:rFonts w:asciiTheme="minorHAnsi" w:hAnsiTheme="minorHAnsi"/>
          <w:bCs/>
        </w:rPr>
      </w:pPr>
      <w:r w:rsidRPr="00383246">
        <w:rPr>
          <w:rFonts w:asciiTheme="minorHAnsi" w:hAnsiTheme="minorHAnsi"/>
          <w:b/>
        </w:rPr>
        <w:t>Modélisation des risques économiques et financiers à court et moyen terme</w:t>
      </w:r>
      <w:r w:rsidRPr="008F6FDA">
        <w:rPr>
          <w:rFonts w:asciiTheme="minorHAnsi" w:hAnsiTheme="minorHAnsi"/>
          <w:bCs/>
        </w:rPr>
        <w:t xml:space="preserve"> : Développer des outils pour mesurer les effets actuels et dans un futur proche, pour éclairer les choix des acteurs publics et privés</w:t>
      </w:r>
      <w:r w:rsidR="005820FD">
        <w:rPr>
          <w:rFonts w:asciiTheme="minorHAnsi" w:hAnsiTheme="minorHAnsi"/>
          <w:bCs/>
        </w:rPr>
        <w:t> ;</w:t>
      </w:r>
    </w:p>
    <w:p w14:paraId="7ADAE82B" w14:textId="2CD48A8B" w:rsidR="008F6FDA" w:rsidRPr="008F6FDA" w:rsidRDefault="008F6FDA" w:rsidP="008F6FDA">
      <w:pPr>
        <w:numPr>
          <w:ilvl w:val="0"/>
          <w:numId w:val="3"/>
        </w:numPr>
        <w:spacing w:after="120"/>
        <w:jc w:val="both"/>
        <w:rPr>
          <w:rFonts w:asciiTheme="minorHAnsi" w:hAnsiTheme="minorHAnsi"/>
          <w:bCs/>
        </w:rPr>
      </w:pPr>
      <w:r w:rsidRPr="00383246">
        <w:rPr>
          <w:rFonts w:asciiTheme="minorHAnsi" w:hAnsiTheme="minorHAnsi"/>
          <w:b/>
        </w:rPr>
        <w:t>Modélisation des risques économiques et financiers de long terme</w:t>
      </w:r>
      <w:r w:rsidRPr="008F6FDA">
        <w:rPr>
          <w:rFonts w:asciiTheme="minorHAnsi" w:hAnsiTheme="minorHAnsi"/>
          <w:bCs/>
        </w:rPr>
        <w:t xml:space="preserve"> : Anticiper la manière dont la dégradation des écosystèmes influencera les secteurs économiques, la croissance et l'emploi sur les décennies à venir</w:t>
      </w:r>
      <w:r w:rsidR="005820FD">
        <w:rPr>
          <w:rFonts w:asciiTheme="minorHAnsi" w:hAnsiTheme="minorHAnsi"/>
          <w:bCs/>
        </w:rPr>
        <w:t> ;</w:t>
      </w:r>
    </w:p>
    <w:p w14:paraId="64C5B50E" w14:textId="1D35B57A" w:rsidR="00227929" w:rsidRPr="002A7DF2" w:rsidRDefault="008F6FDA" w:rsidP="002A7DF2">
      <w:pPr>
        <w:numPr>
          <w:ilvl w:val="0"/>
          <w:numId w:val="3"/>
        </w:numPr>
        <w:spacing w:after="120"/>
        <w:jc w:val="both"/>
        <w:rPr>
          <w:rFonts w:asciiTheme="minorHAnsi" w:hAnsiTheme="minorHAnsi"/>
          <w:bCs/>
        </w:rPr>
      </w:pPr>
      <w:r w:rsidRPr="00383246">
        <w:rPr>
          <w:rFonts w:asciiTheme="minorHAnsi" w:hAnsiTheme="minorHAnsi"/>
          <w:b/>
        </w:rPr>
        <w:lastRenderedPageBreak/>
        <w:t>Développement de bases de données</w:t>
      </w:r>
      <w:r w:rsidRPr="008F6FDA">
        <w:rPr>
          <w:rFonts w:asciiTheme="minorHAnsi" w:hAnsiTheme="minorHAnsi"/>
          <w:bCs/>
        </w:rPr>
        <w:t xml:space="preserve"> : Documenter les dépendances des entreprises à la nature, et caractériser les liens entre l'état de la nature et la productivité des secteurs économiques</w:t>
      </w:r>
      <w:r w:rsidR="005820FD">
        <w:rPr>
          <w:rFonts w:asciiTheme="minorHAnsi" w:hAnsiTheme="minorHAnsi"/>
          <w:bCs/>
        </w:rPr>
        <w:t>.</w:t>
      </w:r>
    </w:p>
    <w:p w14:paraId="65784545" w14:textId="2283901B" w:rsidR="00DC57DA" w:rsidRDefault="00227929" w:rsidP="00006513">
      <w:pPr>
        <w:pStyle w:val="Titre1"/>
        <w:spacing w:after="160"/>
        <w:jc w:val="both"/>
        <w:rPr>
          <w:rFonts w:asciiTheme="minorHAnsi" w:hAnsiTheme="minorHAnsi"/>
          <w:b w:val="0"/>
        </w:rPr>
      </w:pPr>
      <w:r>
        <w:rPr>
          <w:rFonts w:asciiTheme="minorHAnsi" w:hAnsiTheme="minorHAnsi"/>
          <w:b w:val="0"/>
          <w:noProof/>
          <w:color w:val="1A1A1A"/>
          <w:sz w:val="22"/>
          <w:szCs w:val="22"/>
        </w:rPr>
        <mc:AlternateContent>
          <mc:Choice Requires="wps">
            <w:drawing>
              <wp:anchor distT="0" distB="0" distL="114300" distR="114300" simplePos="0" relativeHeight="251658240" behindDoc="1" locked="0" layoutInCell="1" allowOverlap="1" wp14:anchorId="3BF9EB84" wp14:editId="3F8CB7CA">
                <wp:simplePos x="0" y="0"/>
                <wp:positionH relativeFrom="column">
                  <wp:posOffset>-40640</wp:posOffset>
                </wp:positionH>
                <wp:positionV relativeFrom="paragraph">
                  <wp:posOffset>33020</wp:posOffset>
                </wp:positionV>
                <wp:extent cx="6356350" cy="793750"/>
                <wp:effectExtent l="0" t="0" r="25400" b="25400"/>
                <wp:wrapNone/>
                <wp:docPr id="1737614560" name="Rectangle 3"/>
                <wp:cNvGraphicFramePr/>
                <a:graphic xmlns:a="http://schemas.openxmlformats.org/drawingml/2006/main">
                  <a:graphicData uri="http://schemas.microsoft.com/office/word/2010/wordprocessingShape">
                    <wps:wsp>
                      <wps:cNvSpPr/>
                      <wps:spPr>
                        <a:xfrm>
                          <a:off x="0" y="0"/>
                          <a:ext cx="6356350" cy="793750"/>
                        </a:xfrm>
                        <a:prstGeom prst="rect">
                          <a:avLst/>
                        </a:prstGeom>
                        <a:solidFill>
                          <a:schemeClr val="accent6">
                            <a:lumMod val="20000"/>
                            <a:lumOff val="80000"/>
                          </a:schemeClr>
                        </a:solidFill>
                        <a:ln>
                          <a:solidFill>
                            <a:schemeClr val="accent6">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5E4C9F" id="Rectangle 3" o:spid="_x0000_s1026" style="position:absolute;margin-left:-3.2pt;margin-top:2.6pt;width:500.5pt;height:6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" fillcolor="#d9f2d0 [665]" strokecolor="#d9f2d0 [665]" strokeweight="1.5pt"/>
            </w:pict>
          </mc:Fallback>
        </mc:AlternateContent>
      </w:r>
      <w:r w:rsidR="00E54C69" w:rsidRPr="00E54C69">
        <w:rPr>
          <w:rFonts w:asciiTheme="minorHAnsi" w:hAnsiTheme="minorHAnsi"/>
          <w:b w:val="0"/>
          <w:color w:val="1A1A1A"/>
          <w:sz w:val="22"/>
          <w:szCs w:val="22"/>
        </w:rPr>
        <w:t>Un focus spécifique sera consacré au stress hydrique, qui inclut la raréfaction de la ressource en eau (sécheresses) et la dégradation de sa qualité (pollution), deux tendances qui affectent directement les conditions de production dans des secteurs clés tels que l’agriculture, l’énergie et certaines industries intensives en eau.</w:t>
      </w:r>
    </w:p>
    <w:p w14:paraId="2F99988D" w14:textId="77777777" w:rsidR="00323111" w:rsidRPr="000F65AF" w:rsidRDefault="0079553B" w:rsidP="00006513">
      <w:pPr>
        <w:pStyle w:val="Titre1"/>
        <w:jc w:val="both"/>
        <w:rPr>
          <w:rFonts w:asciiTheme="minorHAnsi" w:hAnsiTheme="minorHAnsi"/>
          <w:color w:val="1A1A1A"/>
          <w:sz w:val="24"/>
          <w:szCs w:val="24"/>
        </w:rPr>
      </w:pPr>
      <w:r w:rsidRPr="000F65AF">
        <w:rPr>
          <w:rFonts w:asciiTheme="minorHAnsi" w:hAnsiTheme="minorHAnsi"/>
          <w:color w:val="1A1A1A"/>
          <w:sz w:val="24"/>
          <w:szCs w:val="24"/>
        </w:rPr>
        <w:t>Un consortium d'excellence</w:t>
      </w:r>
    </w:p>
    <w:p w14:paraId="327E2893" w14:textId="77777777" w:rsidR="00323111" w:rsidRPr="000F65AF" w:rsidRDefault="0079553B" w:rsidP="00006513">
      <w:pPr>
        <w:spacing w:after="120"/>
        <w:jc w:val="both"/>
        <w:rPr>
          <w:rFonts w:asciiTheme="minorHAnsi" w:hAnsiTheme="minorHAnsi"/>
        </w:rPr>
      </w:pPr>
      <w:r w:rsidRPr="000F65AF">
        <w:rPr>
          <w:rFonts w:asciiTheme="minorHAnsi" w:hAnsiTheme="minorHAnsi"/>
        </w:rPr>
        <w:t>La Chaire réunit six acteurs académiques et institutionnels français aux expertises complémentaires :</w:t>
      </w:r>
    </w:p>
    <w:p w14:paraId="2CE75097" w14:textId="672838F5" w:rsidR="00323111" w:rsidRPr="000F65AF" w:rsidRDefault="0079553B" w:rsidP="00006513">
      <w:pPr>
        <w:pStyle w:val="Paragraphedeliste"/>
        <w:numPr>
          <w:ilvl w:val="0"/>
          <w:numId w:val="1"/>
        </w:numPr>
        <w:spacing w:after="100"/>
        <w:jc w:val="both"/>
        <w:rPr>
          <w:rFonts w:asciiTheme="minorHAnsi" w:hAnsiTheme="minorHAnsi"/>
        </w:rPr>
      </w:pPr>
      <w:r w:rsidRPr="000F65AF">
        <w:rPr>
          <w:rFonts w:asciiTheme="minorHAnsi" w:hAnsiTheme="minorHAnsi"/>
          <w:b/>
          <w:bCs/>
        </w:rPr>
        <w:t>Banque de France</w:t>
      </w:r>
      <w:r w:rsidR="000F5D9C" w:rsidRPr="000F65AF">
        <w:rPr>
          <w:rFonts w:asciiTheme="minorHAnsi" w:hAnsiTheme="minorHAnsi"/>
        </w:rPr>
        <w:t> :</w:t>
      </w:r>
      <w:r w:rsidRPr="000F65AF">
        <w:rPr>
          <w:rFonts w:asciiTheme="minorHAnsi" w:hAnsiTheme="minorHAnsi"/>
        </w:rPr>
        <w:t xml:space="preserve"> Institution garante de la politique monétaire et de la stabilité financière, à l'initiative de la Chaire.</w:t>
      </w:r>
    </w:p>
    <w:p w14:paraId="410B8BBE" w14:textId="727A1B36" w:rsidR="00323111" w:rsidRPr="000F65AF" w:rsidRDefault="0079553B" w:rsidP="00006513">
      <w:pPr>
        <w:pStyle w:val="Paragraphedeliste"/>
        <w:numPr>
          <w:ilvl w:val="0"/>
          <w:numId w:val="1"/>
        </w:numPr>
        <w:spacing w:after="100"/>
        <w:jc w:val="both"/>
        <w:rPr>
          <w:rFonts w:asciiTheme="minorHAnsi" w:hAnsiTheme="minorHAnsi"/>
        </w:rPr>
      </w:pPr>
      <w:r w:rsidRPr="000F65AF">
        <w:rPr>
          <w:rFonts w:asciiTheme="minorHAnsi" w:hAnsiTheme="minorHAnsi"/>
          <w:b/>
          <w:bCs/>
        </w:rPr>
        <w:t xml:space="preserve">École </w:t>
      </w:r>
      <w:r w:rsidR="00623582" w:rsidRPr="000F65AF">
        <w:rPr>
          <w:rFonts w:asciiTheme="minorHAnsi" w:hAnsiTheme="minorHAnsi"/>
          <w:b/>
          <w:bCs/>
        </w:rPr>
        <w:t>p</w:t>
      </w:r>
      <w:r w:rsidRPr="000F65AF">
        <w:rPr>
          <w:rFonts w:asciiTheme="minorHAnsi" w:hAnsiTheme="minorHAnsi"/>
          <w:b/>
          <w:bCs/>
        </w:rPr>
        <w:t>olytechnique</w:t>
      </w:r>
      <w:r w:rsidR="000F5D9C" w:rsidRPr="000F65AF">
        <w:rPr>
          <w:rFonts w:asciiTheme="minorHAnsi" w:hAnsiTheme="minorHAnsi"/>
        </w:rPr>
        <w:t> :</w:t>
      </w:r>
      <w:r w:rsidRPr="000F65AF">
        <w:rPr>
          <w:rFonts w:asciiTheme="minorHAnsi" w:hAnsiTheme="minorHAnsi"/>
        </w:rPr>
        <w:t xml:space="preserve"> Expertise en économie, mathématiques appliquées et analyse des risques systémiques.</w:t>
      </w:r>
    </w:p>
    <w:p w14:paraId="72FCDE86" w14:textId="3EB05771" w:rsidR="00323111" w:rsidRPr="000F65AF" w:rsidRDefault="002A0E1B" w:rsidP="00006513">
      <w:pPr>
        <w:pStyle w:val="Paragraphedeliste"/>
        <w:numPr>
          <w:ilvl w:val="0"/>
          <w:numId w:val="1"/>
        </w:numPr>
        <w:spacing w:after="100"/>
        <w:jc w:val="both"/>
        <w:rPr>
          <w:rFonts w:asciiTheme="minorHAnsi" w:hAnsiTheme="minorHAnsi"/>
        </w:rPr>
      </w:pPr>
      <w:r>
        <w:rPr>
          <w:rFonts w:asciiTheme="minorHAnsi" w:hAnsiTheme="minorHAnsi"/>
          <w:b/>
          <w:bCs/>
        </w:rPr>
        <w:t xml:space="preserve">ENSAE Paris </w:t>
      </w:r>
      <w:r w:rsidR="2B2BC400" w:rsidRPr="000F65AF">
        <w:rPr>
          <w:rFonts w:asciiTheme="minorHAnsi" w:hAnsiTheme="minorHAnsi"/>
        </w:rPr>
        <w:t>:</w:t>
      </w:r>
      <w:r w:rsidR="139CF38A" w:rsidRPr="000F65AF">
        <w:rPr>
          <w:rFonts w:asciiTheme="minorHAnsi" w:hAnsiTheme="minorHAnsi"/>
        </w:rPr>
        <w:t xml:space="preserve"> </w:t>
      </w:r>
      <w:r w:rsidR="527566FA" w:rsidRPr="000F65AF">
        <w:rPr>
          <w:rFonts w:asciiTheme="minorHAnsi" w:hAnsiTheme="minorHAnsi"/>
        </w:rPr>
        <w:t>Référence en mathématiques appliquées à l’économie et à la finance, ainsi qu’en science des données.</w:t>
      </w:r>
    </w:p>
    <w:p w14:paraId="69F1A719" w14:textId="4B15BF1A" w:rsidR="00323111" w:rsidRPr="000F65AF" w:rsidRDefault="00623582" w:rsidP="00006513">
      <w:pPr>
        <w:pStyle w:val="Paragraphedeliste"/>
        <w:numPr>
          <w:ilvl w:val="0"/>
          <w:numId w:val="1"/>
        </w:numPr>
        <w:spacing w:after="100"/>
        <w:jc w:val="both"/>
        <w:rPr>
          <w:rFonts w:asciiTheme="minorHAnsi" w:hAnsiTheme="minorHAnsi"/>
        </w:rPr>
      </w:pPr>
      <w:r w:rsidRPr="000F65AF">
        <w:rPr>
          <w:rFonts w:asciiTheme="minorHAnsi" w:hAnsiTheme="minorHAnsi"/>
          <w:b/>
          <w:bCs/>
        </w:rPr>
        <w:t>Centre international de recherche sur l'environnement et le développement (</w:t>
      </w:r>
      <w:r w:rsidR="0079553B" w:rsidRPr="000F65AF">
        <w:rPr>
          <w:rFonts w:asciiTheme="minorHAnsi" w:hAnsiTheme="minorHAnsi"/>
          <w:b/>
          <w:bCs/>
        </w:rPr>
        <w:t>CIRED</w:t>
      </w:r>
      <w:r w:rsidRPr="000F65AF">
        <w:rPr>
          <w:rFonts w:asciiTheme="minorHAnsi" w:hAnsiTheme="minorHAnsi"/>
          <w:b/>
          <w:bCs/>
        </w:rPr>
        <w:t>)</w:t>
      </w:r>
      <w:r w:rsidR="000F5D9C" w:rsidRPr="000F65AF">
        <w:rPr>
          <w:rFonts w:asciiTheme="minorHAnsi" w:hAnsiTheme="minorHAnsi"/>
        </w:rPr>
        <w:t> :</w:t>
      </w:r>
      <w:r w:rsidR="0079553B" w:rsidRPr="000F65AF">
        <w:rPr>
          <w:rFonts w:asciiTheme="minorHAnsi" w:hAnsiTheme="minorHAnsi"/>
        </w:rPr>
        <w:t xml:space="preserve"> Laboratoire de référence sur les interactions entre économie et environnement, climat, énergie et biodiversité.</w:t>
      </w:r>
    </w:p>
    <w:p w14:paraId="76A463FD" w14:textId="59C5BD78" w:rsidR="00323111" w:rsidRPr="000F65AF" w:rsidRDefault="00F11342" w:rsidP="00006513">
      <w:pPr>
        <w:pStyle w:val="Paragraphedeliste"/>
        <w:numPr>
          <w:ilvl w:val="0"/>
          <w:numId w:val="1"/>
        </w:numPr>
        <w:spacing w:after="100"/>
        <w:jc w:val="both"/>
        <w:rPr>
          <w:rFonts w:asciiTheme="minorHAnsi" w:hAnsiTheme="minorHAnsi"/>
        </w:rPr>
      </w:pPr>
      <w:r w:rsidRPr="000F65AF">
        <w:rPr>
          <w:rFonts w:asciiTheme="minorHAnsi" w:hAnsiTheme="minorHAnsi"/>
          <w:b/>
          <w:bCs/>
        </w:rPr>
        <w:t xml:space="preserve">Paris School of </w:t>
      </w:r>
      <w:proofErr w:type="spellStart"/>
      <w:r w:rsidRPr="000F65AF">
        <w:rPr>
          <w:rFonts w:asciiTheme="minorHAnsi" w:hAnsiTheme="minorHAnsi"/>
          <w:b/>
          <w:bCs/>
        </w:rPr>
        <w:t>Economics</w:t>
      </w:r>
      <w:proofErr w:type="spellEnd"/>
      <w:r w:rsidRPr="000F65AF">
        <w:rPr>
          <w:rFonts w:asciiTheme="minorHAnsi" w:hAnsiTheme="minorHAnsi"/>
          <w:b/>
          <w:bCs/>
        </w:rPr>
        <w:t xml:space="preserve"> </w:t>
      </w:r>
      <w:r w:rsidR="0079553B" w:rsidRPr="000F65AF">
        <w:rPr>
          <w:rFonts w:asciiTheme="minorHAnsi" w:hAnsiTheme="minorHAnsi"/>
          <w:b/>
          <w:bCs/>
        </w:rPr>
        <w:t>(PSE)</w:t>
      </w:r>
      <w:r w:rsidR="000F5D9C" w:rsidRPr="000F65AF">
        <w:rPr>
          <w:rFonts w:asciiTheme="minorHAnsi" w:hAnsiTheme="minorHAnsi"/>
        </w:rPr>
        <w:t> :</w:t>
      </w:r>
      <w:r w:rsidR="0079553B" w:rsidRPr="000F65AF">
        <w:rPr>
          <w:rFonts w:asciiTheme="minorHAnsi" w:hAnsiTheme="minorHAnsi"/>
        </w:rPr>
        <w:t xml:space="preserve"> Institution de premier plan en économie publique et environnementale.</w:t>
      </w:r>
    </w:p>
    <w:p w14:paraId="1B9CCF0F" w14:textId="08DA35A0" w:rsidR="00323111" w:rsidRPr="000F65AF" w:rsidRDefault="0079553B" w:rsidP="00006513">
      <w:pPr>
        <w:pStyle w:val="Paragraphedeliste"/>
        <w:numPr>
          <w:ilvl w:val="0"/>
          <w:numId w:val="1"/>
        </w:numPr>
        <w:spacing w:after="100"/>
        <w:jc w:val="both"/>
        <w:rPr>
          <w:rFonts w:asciiTheme="minorHAnsi" w:hAnsiTheme="minorHAnsi"/>
        </w:rPr>
      </w:pPr>
      <w:r w:rsidRPr="000F65AF">
        <w:rPr>
          <w:rFonts w:asciiTheme="minorHAnsi" w:hAnsiTheme="minorHAnsi"/>
          <w:b/>
          <w:bCs/>
        </w:rPr>
        <w:t>Fondation pour la Recherche sur la Biodiversité (FRB)</w:t>
      </w:r>
      <w:r w:rsidR="000F5D9C" w:rsidRPr="000F65AF">
        <w:rPr>
          <w:rFonts w:asciiTheme="minorHAnsi" w:hAnsiTheme="minorHAnsi"/>
        </w:rPr>
        <w:t> :</w:t>
      </w:r>
      <w:r w:rsidRPr="000F65AF">
        <w:rPr>
          <w:rFonts w:asciiTheme="minorHAnsi" w:hAnsiTheme="minorHAnsi"/>
        </w:rPr>
        <w:t xml:space="preserve"> Acteur structurant de la recherche sur la biodiversité, interface entre science, décideurs publics et acteurs économiques.</w:t>
      </w:r>
    </w:p>
    <w:p w14:paraId="6158FCC9" w14:textId="0FE78C45" w:rsidR="000F5D9C" w:rsidRDefault="000F5D9C" w:rsidP="00006513">
      <w:pPr>
        <w:pStyle w:val="Paragraphedeliste"/>
        <w:numPr>
          <w:ilvl w:val="0"/>
          <w:numId w:val="1"/>
        </w:numPr>
        <w:spacing w:after="100"/>
        <w:jc w:val="both"/>
        <w:rPr>
          <w:rFonts w:asciiTheme="minorHAnsi" w:hAnsiTheme="minorHAnsi"/>
        </w:rPr>
      </w:pPr>
      <w:r w:rsidRPr="000F65AF">
        <w:rPr>
          <w:rFonts w:asciiTheme="minorHAnsi" w:hAnsiTheme="minorHAnsi"/>
          <w:b/>
          <w:bCs/>
        </w:rPr>
        <w:t>Fondation du Risque </w:t>
      </w:r>
      <w:r w:rsidRPr="000F65AF">
        <w:rPr>
          <w:rFonts w:asciiTheme="minorHAnsi" w:hAnsiTheme="minorHAnsi"/>
        </w:rPr>
        <w:t xml:space="preserve">: </w:t>
      </w:r>
      <w:r w:rsidR="00660A70" w:rsidRPr="000F65AF">
        <w:rPr>
          <w:rFonts w:asciiTheme="minorHAnsi" w:hAnsiTheme="minorHAnsi"/>
        </w:rPr>
        <w:t>A</w:t>
      </w:r>
      <w:r w:rsidRPr="000F65AF">
        <w:rPr>
          <w:rFonts w:asciiTheme="minorHAnsi" w:hAnsiTheme="minorHAnsi"/>
        </w:rPr>
        <w:t xml:space="preserve">cteur structurant de la recherche et de la formation </w:t>
      </w:r>
      <w:r w:rsidR="00660A70" w:rsidRPr="000F65AF">
        <w:rPr>
          <w:rFonts w:asciiTheme="minorHAnsi" w:hAnsiTheme="minorHAnsi"/>
        </w:rPr>
        <w:t>dans le domaine des risques en France, la Fondation héberge de nombreuses Chaires depuis 200</w:t>
      </w:r>
      <w:r w:rsidR="00A8790B" w:rsidRPr="000F65AF">
        <w:rPr>
          <w:rFonts w:asciiTheme="minorHAnsi" w:hAnsiTheme="minorHAnsi"/>
        </w:rPr>
        <w:t>7</w:t>
      </w:r>
      <w:r w:rsidR="00660A70" w:rsidRPr="000F65AF">
        <w:rPr>
          <w:rFonts w:asciiTheme="minorHAnsi" w:hAnsiTheme="minorHAnsi"/>
        </w:rPr>
        <w:t>.</w:t>
      </w:r>
    </w:p>
    <w:p w14:paraId="5224FA80" w14:textId="77777777" w:rsidR="001C639E" w:rsidRPr="001C639E" w:rsidRDefault="001C639E" w:rsidP="00006513">
      <w:pPr>
        <w:pBdr>
          <w:bottom w:val="single" w:sz="6" w:space="1" w:color="1A3A6B"/>
        </w:pBdr>
        <w:spacing w:after="160"/>
        <w:jc w:val="both"/>
        <w:rPr>
          <w:rFonts w:asciiTheme="minorHAnsi" w:hAnsiTheme="minorHAnsi"/>
        </w:rPr>
      </w:pPr>
    </w:p>
    <w:p w14:paraId="60C40AB5" w14:textId="46EB1559" w:rsidR="004A14CD" w:rsidRPr="004A14CD" w:rsidRDefault="004A14CD" w:rsidP="00006513">
      <w:pPr>
        <w:spacing w:after="100"/>
        <w:jc w:val="both"/>
        <w:rPr>
          <w:rFonts w:asciiTheme="minorHAnsi" w:hAnsiTheme="minorHAnsi"/>
        </w:rPr>
      </w:pPr>
      <w:r w:rsidRPr="001C639E">
        <w:rPr>
          <w:rFonts w:asciiTheme="minorHAnsi" w:hAnsiTheme="minorHAnsi"/>
        </w:rPr>
        <w:t xml:space="preserve">« </w:t>
      </w:r>
      <w:r w:rsidRPr="002A7DF2">
        <w:rPr>
          <w:rFonts w:asciiTheme="minorHAnsi" w:hAnsiTheme="minorHAnsi"/>
          <w:i/>
          <w:iCs/>
        </w:rPr>
        <w:t>La vague de chaleur que nous connaissons nous rappelle combien nos économies dépendent des équilibres naturels. Mieux mesurer les risques liés à l’eau, à la biodiversité et aux écosystèmes est désormais indispensable pour éclairer les décisions publiques et privées. C’est toute l’ambition de cette Chaire</w:t>
      </w:r>
      <w:r w:rsidR="001C639E">
        <w:rPr>
          <w:rFonts w:asciiTheme="minorHAnsi" w:hAnsiTheme="minorHAnsi"/>
        </w:rPr>
        <w:t xml:space="preserve"> </w:t>
      </w:r>
      <w:r w:rsidRPr="001C639E">
        <w:rPr>
          <w:rFonts w:asciiTheme="minorHAnsi" w:hAnsiTheme="minorHAnsi"/>
        </w:rPr>
        <w:t>»,</w:t>
      </w:r>
      <w:r>
        <w:rPr>
          <w:rFonts w:asciiTheme="minorHAnsi" w:hAnsiTheme="minorHAnsi"/>
        </w:rPr>
        <w:t xml:space="preserve"> partage Gauthier Vermandel, </w:t>
      </w:r>
      <w:r w:rsidR="002C4DEB">
        <w:rPr>
          <w:rFonts w:asciiTheme="minorHAnsi" w:hAnsiTheme="minorHAnsi"/>
        </w:rPr>
        <w:t>porteur de la Chaire</w:t>
      </w:r>
      <w:r>
        <w:rPr>
          <w:rFonts w:asciiTheme="minorHAnsi" w:hAnsiTheme="minorHAnsi"/>
        </w:rPr>
        <w:t xml:space="preserve"> </w:t>
      </w:r>
      <w:r w:rsidR="00682F58">
        <w:rPr>
          <w:rFonts w:asciiTheme="minorHAnsi" w:hAnsiTheme="minorHAnsi"/>
        </w:rPr>
        <w:t>et chercheur senior à l’</w:t>
      </w:r>
      <w:r w:rsidR="00DB181C" w:rsidRPr="00DB181C">
        <w:rPr>
          <w:rFonts w:asciiTheme="minorHAnsi" w:hAnsiTheme="minorHAnsi"/>
        </w:rPr>
        <w:t>École polytechnique</w:t>
      </w:r>
      <w:r w:rsidR="00682F58">
        <w:rPr>
          <w:rFonts w:asciiTheme="minorHAnsi" w:hAnsiTheme="minorHAnsi"/>
        </w:rPr>
        <w:t>.</w:t>
      </w:r>
    </w:p>
    <w:p w14:paraId="387B1510" w14:textId="77777777" w:rsidR="00323111" w:rsidRPr="000F65AF" w:rsidRDefault="00323111" w:rsidP="00006513">
      <w:pPr>
        <w:pBdr>
          <w:bottom w:val="single" w:sz="6" w:space="1" w:color="1A3A6B"/>
        </w:pBdr>
        <w:spacing w:after="160"/>
        <w:jc w:val="both"/>
        <w:rPr>
          <w:rFonts w:asciiTheme="minorHAnsi" w:hAnsiTheme="minorHAnsi"/>
        </w:rPr>
      </w:pPr>
    </w:p>
    <w:p w14:paraId="64E3CC92" w14:textId="77777777" w:rsidR="00323111" w:rsidRPr="000F65AF" w:rsidRDefault="0079553B" w:rsidP="00006513">
      <w:pPr>
        <w:pStyle w:val="Titre1"/>
        <w:jc w:val="both"/>
        <w:rPr>
          <w:rFonts w:asciiTheme="minorHAnsi" w:hAnsiTheme="minorHAnsi"/>
          <w:color w:val="1A1A1A"/>
          <w:sz w:val="24"/>
          <w:szCs w:val="24"/>
        </w:rPr>
      </w:pPr>
      <w:r w:rsidRPr="000F65AF">
        <w:rPr>
          <w:rFonts w:asciiTheme="minorHAnsi" w:hAnsiTheme="minorHAnsi"/>
          <w:color w:val="1A1A1A"/>
          <w:sz w:val="24"/>
          <w:szCs w:val="24"/>
        </w:rPr>
        <w:t>Un appel aux mécènes</w:t>
      </w:r>
    </w:p>
    <w:p w14:paraId="122BDB01" w14:textId="6AB1D811" w:rsidR="00323111" w:rsidRPr="000F65AF" w:rsidRDefault="06D7DD0A" w:rsidP="00006513">
      <w:pPr>
        <w:spacing w:after="240"/>
        <w:jc w:val="both"/>
        <w:rPr>
          <w:rFonts w:asciiTheme="minorHAnsi" w:hAnsiTheme="minorHAnsi"/>
        </w:rPr>
      </w:pPr>
      <w:r w:rsidRPr="000F65AF">
        <w:rPr>
          <w:rFonts w:asciiTheme="minorHAnsi" w:hAnsiTheme="minorHAnsi"/>
        </w:rPr>
        <w:t xml:space="preserve">Pour mener à bien ce projet, la Chaire nécessite des financements complémentaires de </w:t>
      </w:r>
      <w:r w:rsidR="00973334">
        <w:rPr>
          <w:rFonts w:asciiTheme="minorHAnsi" w:hAnsiTheme="minorHAnsi"/>
        </w:rPr>
        <w:t>minimum 2 millions d’euros</w:t>
      </w:r>
      <w:r w:rsidR="006905D5">
        <w:rPr>
          <w:rFonts w:asciiTheme="minorHAnsi" w:hAnsiTheme="minorHAnsi"/>
        </w:rPr>
        <w:t xml:space="preserve">. </w:t>
      </w:r>
      <w:r w:rsidRPr="000F65AF">
        <w:rPr>
          <w:rFonts w:asciiTheme="minorHAnsi" w:hAnsiTheme="minorHAnsi"/>
        </w:rPr>
        <w:t>En soutenant la Chaire, les mécènes bénéficieront notamment d'analyses prospectives sur les services écosystémiques dont dépendent leurs activités, d'une participation directe aux travaux de recherche (</w:t>
      </w:r>
      <w:r w:rsidR="00BC1723">
        <w:rPr>
          <w:rFonts w:asciiTheme="minorHAnsi" w:hAnsiTheme="minorHAnsi"/>
        </w:rPr>
        <w:t xml:space="preserve">financement de </w:t>
      </w:r>
      <w:r w:rsidR="00BC1723" w:rsidRPr="00BC1723">
        <w:rPr>
          <w:rFonts w:asciiTheme="minorHAnsi" w:hAnsiTheme="minorHAnsi"/>
        </w:rPr>
        <w:t>thèse</w:t>
      </w:r>
      <w:r w:rsidR="00E71E1F">
        <w:rPr>
          <w:rFonts w:asciiTheme="minorHAnsi" w:hAnsiTheme="minorHAnsi"/>
        </w:rPr>
        <w:t xml:space="preserve"> ou </w:t>
      </w:r>
      <w:r w:rsidR="00BC1723" w:rsidRPr="00BC1723">
        <w:rPr>
          <w:rFonts w:asciiTheme="minorHAnsi" w:hAnsiTheme="minorHAnsi"/>
        </w:rPr>
        <w:t>participation à des séminaires</w:t>
      </w:r>
      <w:r w:rsidR="00E71E1F">
        <w:rPr>
          <w:rFonts w:asciiTheme="minorHAnsi" w:hAnsiTheme="minorHAnsi"/>
        </w:rPr>
        <w:t xml:space="preserve"> par exemple</w:t>
      </w:r>
      <w:r w:rsidRPr="000F65AF">
        <w:rPr>
          <w:rFonts w:asciiTheme="minorHAnsi" w:hAnsiTheme="minorHAnsi"/>
        </w:rPr>
        <w:t>), ainsi que d'une visibilité institutionnelle lors des événements et publications.</w:t>
      </w:r>
    </w:p>
    <w:p w14:paraId="4DC07125" w14:textId="1859EFA6" w:rsidR="00323111" w:rsidRPr="000F65AF" w:rsidRDefault="0079553B" w:rsidP="00006513">
      <w:pPr>
        <w:spacing w:after="60"/>
        <w:jc w:val="both"/>
        <w:rPr>
          <w:rFonts w:asciiTheme="minorHAnsi" w:hAnsiTheme="minorHAnsi"/>
        </w:rPr>
      </w:pPr>
      <w:r w:rsidRPr="000F65AF">
        <w:rPr>
          <w:rFonts w:asciiTheme="minorHAnsi" w:hAnsiTheme="minorHAnsi"/>
          <w:b/>
          <w:bCs/>
          <w:color w:val="000000" w:themeColor="text1"/>
        </w:rPr>
        <w:t>Contact</w:t>
      </w:r>
      <w:r w:rsidR="000F5D9C" w:rsidRPr="000F65AF">
        <w:rPr>
          <w:rFonts w:asciiTheme="minorHAnsi" w:hAnsiTheme="minorHAnsi"/>
          <w:b/>
          <w:bCs/>
          <w:color w:val="000000" w:themeColor="text1"/>
        </w:rPr>
        <w:t>s</w:t>
      </w:r>
      <w:r w:rsidRPr="000F65AF">
        <w:rPr>
          <w:rFonts w:asciiTheme="minorHAnsi" w:hAnsiTheme="minorHAnsi"/>
          <w:b/>
          <w:bCs/>
          <w:color w:val="000000" w:themeColor="text1"/>
        </w:rPr>
        <w:t xml:space="preserve"> presse</w:t>
      </w:r>
    </w:p>
    <w:p w14:paraId="4FF34D35" w14:textId="0065CD29" w:rsidR="002A7DF2" w:rsidRDefault="0079553B" w:rsidP="002A7DF2">
      <w:pPr>
        <w:spacing w:after="200"/>
        <w:rPr>
          <w:rFonts w:asciiTheme="minorHAnsi" w:hAnsiTheme="minorHAnsi"/>
          <w:color w:val="555555"/>
          <w:sz w:val="20"/>
          <w:szCs w:val="20"/>
        </w:rPr>
      </w:pPr>
      <w:r w:rsidRPr="000F65AF">
        <w:rPr>
          <w:rFonts w:asciiTheme="minorHAnsi" w:hAnsiTheme="minorHAnsi"/>
          <w:color w:val="555555"/>
          <w:sz w:val="20"/>
          <w:szCs w:val="20"/>
        </w:rPr>
        <w:t>Fondation du Risque</w:t>
      </w:r>
      <w:r w:rsidR="000F5D9C" w:rsidRPr="000F65AF">
        <w:rPr>
          <w:rFonts w:asciiTheme="minorHAnsi" w:hAnsiTheme="minorHAnsi"/>
          <w:color w:val="555555"/>
          <w:sz w:val="20"/>
          <w:szCs w:val="20"/>
        </w:rPr>
        <w:t xml:space="preserve"> </w:t>
      </w:r>
      <w:r w:rsidR="002A7DF2">
        <w:rPr>
          <w:rFonts w:asciiTheme="minorHAnsi" w:hAnsiTheme="minorHAnsi"/>
          <w:color w:val="555555"/>
          <w:sz w:val="20"/>
          <w:szCs w:val="20"/>
        </w:rPr>
        <w:t xml:space="preserve">- </w:t>
      </w:r>
      <w:r w:rsidR="000F5D9C" w:rsidRPr="000F65AF">
        <w:rPr>
          <w:rFonts w:asciiTheme="minorHAnsi" w:hAnsiTheme="minorHAnsi"/>
          <w:color w:val="555555"/>
          <w:sz w:val="20"/>
          <w:szCs w:val="20"/>
        </w:rPr>
        <w:t>Samia Brisson</w:t>
      </w:r>
      <w:r w:rsidR="002A7DF2">
        <w:rPr>
          <w:rFonts w:asciiTheme="minorHAnsi" w:hAnsiTheme="minorHAnsi"/>
          <w:color w:val="555555"/>
          <w:sz w:val="20"/>
          <w:szCs w:val="20"/>
        </w:rPr>
        <w:t xml:space="preserve"> -</w:t>
      </w:r>
      <w:r w:rsidRPr="000F65AF">
        <w:rPr>
          <w:rFonts w:asciiTheme="minorHAnsi" w:hAnsiTheme="minorHAnsi"/>
          <w:color w:val="555555"/>
          <w:sz w:val="20"/>
          <w:szCs w:val="20"/>
        </w:rPr>
        <w:t xml:space="preserve"> </w:t>
      </w:r>
      <w:r w:rsidR="0059635B">
        <w:fldChar w:fldCharType="begin"/>
      </w:r>
      <w:r w:rsidR="0059635B">
        <w:instrText>HYPERLINK "mailto:samia.brisson@institutlouisbachelier.org"</w:instrText>
      </w:r>
      <w:r w:rsidR="0059635B">
        <w:fldChar w:fldCharType="separate"/>
      </w:r>
      <w:r w:rsidR="0059635B" w:rsidRPr="00D95F5F">
        <w:rPr>
          <w:rStyle w:val="Lienhypertexte"/>
          <w:rFonts w:asciiTheme="minorHAnsi" w:hAnsiTheme="minorHAnsi"/>
          <w:sz w:val="20"/>
          <w:szCs w:val="20"/>
        </w:rPr>
        <w:t>samia.brisson@institutlouisbachelier.org</w:t>
      </w:r>
      <w:r w:rsidR="0059635B">
        <w:fldChar w:fldCharType="end"/>
      </w:r>
      <w:r w:rsidR="002A7DF2">
        <w:rPr>
          <w:rFonts w:asciiTheme="minorHAnsi" w:hAnsiTheme="minorHAnsi"/>
          <w:color w:val="555555"/>
          <w:sz w:val="20"/>
          <w:szCs w:val="20"/>
        </w:rPr>
        <w:t xml:space="preserve"> - </w:t>
      </w:r>
      <w:r w:rsidR="000F5D9C" w:rsidRPr="000F65AF">
        <w:rPr>
          <w:rFonts w:asciiTheme="minorHAnsi" w:hAnsiTheme="minorHAnsi"/>
          <w:color w:val="555555"/>
          <w:sz w:val="20"/>
          <w:szCs w:val="20"/>
        </w:rPr>
        <w:t>06</w:t>
      </w:r>
      <w:r w:rsidR="000B6660">
        <w:rPr>
          <w:rFonts w:asciiTheme="minorHAnsi" w:hAnsiTheme="minorHAnsi"/>
          <w:color w:val="555555"/>
          <w:sz w:val="20"/>
          <w:szCs w:val="20"/>
        </w:rPr>
        <w:t xml:space="preserve"> </w:t>
      </w:r>
      <w:r w:rsidR="000F5D9C" w:rsidRPr="000F65AF">
        <w:rPr>
          <w:rFonts w:asciiTheme="minorHAnsi" w:hAnsiTheme="minorHAnsi"/>
          <w:color w:val="555555"/>
          <w:sz w:val="20"/>
          <w:szCs w:val="20"/>
        </w:rPr>
        <w:t>13</w:t>
      </w:r>
      <w:r w:rsidR="000B6660">
        <w:rPr>
          <w:rFonts w:asciiTheme="minorHAnsi" w:hAnsiTheme="minorHAnsi"/>
          <w:color w:val="555555"/>
          <w:sz w:val="20"/>
          <w:szCs w:val="20"/>
        </w:rPr>
        <w:t xml:space="preserve"> </w:t>
      </w:r>
      <w:r w:rsidR="000F5D9C" w:rsidRPr="000F65AF">
        <w:rPr>
          <w:rFonts w:asciiTheme="minorHAnsi" w:hAnsiTheme="minorHAnsi"/>
          <w:color w:val="555555"/>
          <w:sz w:val="20"/>
          <w:szCs w:val="20"/>
        </w:rPr>
        <w:t>09</w:t>
      </w:r>
      <w:r w:rsidR="000B6660">
        <w:rPr>
          <w:rFonts w:asciiTheme="minorHAnsi" w:hAnsiTheme="minorHAnsi"/>
          <w:color w:val="555555"/>
          <w:sz w:val="20"/>
          <w:szCs w:val="20"/>
        </w:rPr>
        <w:t xml:space="preserve"> </w:t>
      </w:r>
      <w:r w:rsidR="000F5D9C" w:rsidRPr="000F65AF">
        <w:rPr>
          <w:rFonts w:asciiTheme="minorHAnsi" w:hAnsiTheme="minorHAnsi"/>
          <w:color w:val="555555"/>
          <w:sz w:val="20"/>
          <w:szCs w:val="20"/>
        </w:rPr>
        <w:t>55</w:t>
      </w:r>
      <w:r w:rsidR="000B6660">
        <w:rPr>
          <w:rFonts w:asciiTheme="minorHAnsi" w:hAnsiTheme="minorHAnsi"/>
          <w:color w:val="555555"/>
          <w:sz w:val="20"/>
          <w:szCs w:val="20"/>
        </w:rPr>
        <w:t xml:space="preserve"> </w:t>
      </w:r>
      <w:r w:rsidR="000F5D9C" w:rsidRPr="000F65AF">
        <w:rPr>
          <w:rFonts w:asciiTheme="minorHAnsi" w:hAnsiTheme="minorHAnsi"/>
          <w:color w:val="555555"/>
          <w:sz w:val="20"/>
          <w:szCs w:val="20"/>
        </w:rPr>
        <w:t>10</w:t>
      </w:r>
      <w:r w:rsidR="002A7DF2">
        <w:rPr>
          <w:rFonts w:asciiTheme="minorHAnsi" w:hAnsiTheme="minorHAnsi"/>
          <w:color w:val="555555"/>
          <w:sz w:val="20"/>
          <w:szCs w:val="20"/>
        </w:rPr>
        <w:br/>
      </w:r>
      <w:r w:rsidR="002A7DF2">
        <w:rPr>
          <w:rFonts w:asciiTheme="minorHAnsi" w:hAnsiTheme="minorHAnsi"/>
          <w:color w:val="555555"/>
          <w:sz w:val="20"/>
          <w:szCs w:val="20"/>
        </w:rPr>
        <w:br/>
      </w:r>
      <w:r w:rsidR="009B2C50" w:rsidRPr="009B2C50">
        <w:rPr>
          <w:rFonts w:asciiTheme="minorHAnsi" w:hAnsiTheme="minorHAnsi"/>
          <w:color w:val="555555"/>
          <w:sz w:val="20"/>
          <w:szCs w:val="20"/>
        </w:rPr>
        <w:t xml:space="preserve">Banque de France </w:t>
      </w:r>
      <w:r w:rsidR="002A7DF2">
        <w:rPr>
          <w:rFonts w:asciiTheme="minorHAnsi" w:hAnsiTheme="minorHAnsi"/>
          <w:color w:val="555555"/>
          <w:sz w:val="20"/>
          <w:szCs w:val="20"/>
        </w:rPr>
        <w:t xml:space="preserve">- </w:t>
      </w:r>
      <w:r w:rsidR="009B2C50">
        <w:rPr>
          <w:rFonts w:asciiTheme="minorHAnsi" w:hAnsiTheme="minorHAnsi"/>
          <w:color w:val="555555"/>
          <w:sz w:val="20"/>
          <w:szCs w:val="20"/>
        </w:rPr>
        <w:t>S</w:t>
      </w:r>
      <w:r w:rsidR="009B2C50" w:rsidRPr="009B2C50">
        <w:rPr>
          <w:rFonts w:asciiTheme="minorHAnsi" w:hAnsiTheme="minorHAnsi"/>
          <w:color w:val="555555"/>
          <w:sz w:val="20"/>
          <w:szCs w:val="20"/>
        </w:rPr>
        <w:t xml:space="preserve">ervice </w:t>
      </w:r>
      <w:r w:rsidR="009B2C50">
        <w:rPr>
          <w:rFonts w:asciiTheme="minorHAnsi" w:hAnsiTheme="minorHAnsi"/>
          <w:color w:val="555555"/>
          <w:sz w:val="20"/>
          <w:szCs w:val="20"/>
        </w:rPr>
        <w:t>P</w:t>
      </w:r>
      <w:r w:rsidR="009B2C50" w:rsidRPr="009B2C50">
        <w:rPr>
          <w:rFonts w:asciiTheme="minorHAnsi" w:hAnsiTheme="minorHAnsi"/>
          <w:color w:val="555555"/>
          <w:sz w:val="20"/>
          <w:szCs w:val="20"/>
        </w:rPr>
        <w:t xml:space="preserve">resse </w:t>
      </w:r>
      <w:r w:rsidR="002A7DF2">
        <w:rPr>
          <w:rFonts w:asciiTheme="minorHAnsi" w:hAnsiTheme="minorHAnsi"/>
          <w:color w:val="555555"/>
          <w:sz w:val="20"/>
          <w:szCs w:val="20"/>
        </w:rPr>
        <w:t xml:space="preserve">- </w:t>
      </w:r>
      <w:hyperlink r:id="rId12" w:history="1">
        <w:r w:rsidR="002A7DF2" w:rsidRPr="00F7679F">
          <w:rPr>
            <w:rStyle w:val="Lienhypertexte"/>
            <w:rFonts w:asciiTheme="minorHAnsi" w:hAnsiTheme="minorHAnsi"/>
            <w:sz w:val="20"/>
            <w:szCs w:val="20"/>
          </w:rPr>
          <w:t>presse@banque-france.fr</w:t>
        </w:r>
      </w:hyperlink>
      <w:r w:rsidR="009B2C50" w:rsidRPr="009B2C50">
        <w:rPr>
          <w:rFonts w:asciiTheme="minorHAnsi" w:hAnsiTheme="minorHAnsi"/>
          <w:color w:val="555555"/>
          <w:sz w:val="20"/>
          <w:szCs w:val="20"/>
        </w:rPr>
        <w:t> </w:t>
      </w:r>
      <w:r w:rsidR="002A7DF2">
        <w:rPr>
          <w:rFonts w:asciiTheme="minorHAnsi" w:hAnsiTheme="minorHAnsi"/>
          <w:color w:val="555555"/>
          <w:sz w:val="20"/>
          <w:szCs w:val="20"/>
        </w:rPr>
        <w:t xml:space="preserve">- </w:t>
      </w:r>
      <w:r w:rsidR="009B2C50" w:rsidRPr="009B2C50">
        <w:rPr>
          <w:rFonts w:asciiTheme="minorHAnsi" w:hAnsiTheme="minorHAnsi"/>
          <w:color w:val="555555"/>
          <w:sz w:val="20"/>
          <w:szCs w:val="20"/>
        </w:rPr>
        <w:t>01 42 92 39 00</w:t>
      </w:r>
    </w:p>
    <w:p w14:paraId="66A7C241" w14:textId="0BF990B9" w:rsidR="002A7DF2" w:rsidRPr="00B36D9B" w:rsidRDefault="002A7DF2" w:rsidP="002A7DF2">
      <w:pPr>
        <w:spacing w:after="200"/>
        <w:rPr>
          <w:rFonts w:asciiTheme="minorHAnsi" w:hAnsiTheme="minorHAnsi"/>
          <w:color w:val="555555"/>
          <w:sz w:val="20"/>
          <w:szCs w:val="20"/>
          <w:lang w:val="fi-FI"/>
        </w:rPr>
      </w:pPr>
      <w:r w:rsidRPr="002A7DF2">
        <w:rPr>
          <w:rFonts w:asciiTheme="minorHAnsi" w:hAnsiTheme="minorHAnsi"/>
          <w:color w:val="555555"/>
          <w:sz w:val="20"/>
          <w:szCs w:val="20"/>
          <w:lang w:val="fi-FI"/>
        </w:rPr>
        <w:t xml:space="preserve">Groupe ENSAE-ENSAI – Mona </w:t>
      </w:r>
      <w:proofErr w:type="spellStart"/>
      <w:r w:rsidRPr="002A7DF2">
        <w:rPr>
          <w:rFonts w:asciiTheme="minorHAnsi" w:hAnsiTheme="minorHAnsi"/>
          <w:color w:val="555555"/>
          <w:sz w:val="20"/>
          <w:szCs w:val="20"/>
          <w:lang w:val="fi-FI"/>
        </w:rPr>
        <w:t>Hassani</w:t>
      </w:r>
      <w:proofErr w:type="spellEnd"/>
      <w:r w:rsidRPr="002A7DF2">
        <w:rPr>
          <w:rFonts w:asciiTheme="minorHAnsi" w:hAnsiTheme="minorHAnsi"/>
          <w:color w:val="555555"/>
          <w:sz w:val="20"/>
          <w:szCs w:val="20"/>
          <w:lang w:val="fi-FI"/>
        </w:rPr>
        <w:t> </w:t>
      </w:r>
      <w:r>
        <w:rPr>
          <w:rFonts w:asciiTheme="minorHAnsi" w:hAnsiTheme="minorHAnsi"/>
          <w:color w:val="555555"/>
          <w:sz w:val="20"/>
          <w:szCs w:val="20"/>
          <w:lang w:val="fi-FI"/>
        </w:rPr>
        <w:t>–</w:t>
      </w:r>
      <w:r w:rsidRPr="002A7DF2">
        <w:rPr>
          <w:rFonts w:asciiTheme="minorHAnsi" w:hAnsiTheme="minorHAnsi"/>
          <w:color w:val="555555"/>
          <w:sz w:val="20"/>
          <w:szCs w:val="20"/>
          <w:lang w:val="fi-FI"/>
        </w:rPr>
        <w:t xml:space="preserve"> </w:t>
      </w:r>
      <w:hyperlink r:id="rId13" w:history="1">
        <w:r w:rsidRPr="00F7679F">
          <w:rPr>
            <w:rStyle w:val="Lienhypertexte"/>
            <w:rFonts w:asciiTheme="minorHAnsi" w:hAnsiTheme="minorHAnsi"/>
            <w:sz w:val="20"/>
            <w:szCs w:val="20"/>
            <w:lang w:val="fi-FI"/>
          </w:rPr>
          <w:t>mona.hassani@ekno.fr</w:t>
        </w:r>
      </w:hyperlink>
      <w:r>
        <w:rPr>
          <w:rFonts w:asciiTheme="minorHAnsi" w:hAnsiTheme="minorHAnsi"/>
          <w:color w:val="555555"/>
          <w:sz w:val="20"/>
          <w:szCs w:val="20"/>
          <w:lang w:val="fi-FI"/>
        </w:rPr>
        <w:t xml:space="preserve"> – 06 13 78 61 61 </w:t>
      </w:r>
      <w:r>
        <w:rPr>
          <w:rFonts w:asciiTheme="minorHAnsi" w:hAnsiTheme="minorHAnsi"/>
          <w:color w:val="555555"/>
          <w:sz w:val="20"/>
          <w:szCs w:val="20"/>
          <w:lang w:val="fi-FI"/>
        </w:rPr>
        <w:br/>
      </w:r>
      <w:proofErr w:type="spellStart"/>
      <w:r>
        <w:rPr>
          <w:rFonts w:asciiTheme="minorHAnsi" w:hAnsiTheme="minorHAnsi"/>
          <w:color w:val="555555"/>
          <w:sz w:val="20"/>
          <w:szCs w:val="20"/>
          <w:lang w:val="fi-FI"/>
        </w:rPr>
        <w:t>Murielle</w:t>
      </w:r>
      <w:proofErr w:type="spellEnd"/>
      <w:r>
        <w:rPr>
          <w:rFonts w:asciiTheme="minorHAnsi" w:hAnsiTheme="minorHAnsi"/>
          <w:color w:val="555555"/>
          <w:sz w:val="20"/>
          <w:szCs w:val="20"/>
          <w:lang w:val="fi-FI"/>
        </w:rPr>
        <w:t xml:space="preserve"> </w:t>
      </w:r>
      <w:proofErr w:type="spellStart"/>
      <w:r>
        <w:rPr>
          <w:rFonts w:asciiTheme="minorHAnsi" w:hAnsiTheme="minorHAnsi"/>
          <w:color w:val="555555"/>
          <w:sz w:val="20"/>
          <w:szCs w:val="20"/>
          <w:lang w:val="fi-FI"/>
        </w:rPr>
        <w:t>Mazau</w:t>
      </w:r>
      <w:proofErr w:type="spellEnd"/>
      <w:r>
        <w:rPr>
          <w:rFonts w:asciiTheme="minorHAnsi" w:hAnsiTheme="minorHAnsi"/>
          <w:color w:val="555555"/>
          <w:sz w:val="20"/>
          <w:szCs w:val="20"/>
          <w:lang w:val="fi-FI"/>
        </w:rPr>
        <w:t xml:space="preserve"> - </w:t>
      </w:r>
      <w:hyperlink r:id="rId14" w:history="1">
        <w:r w:rsidR="00B36D9B" w:rsidRPr="00B36D9B">
          <w:rPr>
            <w:rStyle w:val="Lienhypertexte"/>
            <w:rFonts w:asciiTheme="minorHAnsi" w:hAnsiTheme="minorHAnsi"/>
            <w:sz w:val="20"/>
            <w:szCs w:val="20"/>
            <w:lang w:val="fi-FI"/>
          </w:rPr>
          <w:t>murielle.mazau@ekno.fr</w:t>
        </w:r>
      </w:hyperlink>
      <w:r>
        <w:rPr>
          <w:rFonts w:asciiTheme="minorHAnsi" w:hAnsiTheme="minorHAnsi"/>
          <w:color w:val="555555"/>
          <w:sz w:val="20"/>
          <w:szCs w:val="20"/>
          <w:lang w:val="fi-FI"/>
        </w:rPr>
        <w:t xml:space="preserve">- </w:t>
      </w:r>
      <w:r w:rsidRPr="002A7DF2">
        <w:rPr>
          <w:rFonts w:asciiTheme="minorHAnsi" w:hAnsiTheme="minorHAnsi"/>
          <w:color w:val="555555"/>
          <w:sz w:val="20"/>
          <w:szCs w:val="20"/>
          <w:lang w:val="fi-FI"/>
        </w:rPr>
        <w:t>06.46.90.32.80</w:t>
      </w:r>
    </w:p>
    <w:sectPr w:rsidR="002A7DF2" w:rsidRPr="00B36D9B">
      <w:pgSz w:w="11906" w:h="16838"/>
      <w:pgMar w:top="1134" w:right="1134" w:bottom="1134"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A8E1BF8"/>
    <w:multiLevelType w:val="multilevel"/>
    <w:tmpl w:val="5D40FE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5FF805D7"/>
    <w:multiLevelType w:val="hybridMultilevel"/>
    <w:tmpl w:val="547A1CD4"/>
    <w:lvl w:ilvl="0" w:tplc="322C2808">
      <w:start w:val="1"/>
      <w:numFmt w:val="bullet"/>
      <w:lvlText w:val="•"/>
      <w:lvlJc w:val="left"/>
      <w:pPr>
        <w:ind w:left="720" w:hanging="360"/>
      </w:pPr>
      <w:rPr>
        <w:color w:val="1A3A6B"/>
      </w:rPr>
    </w:lvl>
    <w:lvl w:ilvl="1" w:tplc="1770685E">
      <w:numFmt w:val="decimal"/>
      <w:lvlText w:val=""/>
      <w:lvlJc w:val="left"/>
    </w:lvl>
    <w:lvl w:ilvl="2" w:tplc="69B48326">
      <w:numFmt w:val="decimal"/>
      <w:lvlText w:val=""/>
      <w:lvlJc w:val="left"/>
    </w:lvl>
    <w:lvl w:ilvl="3" w:tplc="E880F6E2">
      <w:numFmt w:val="decimal"/>
      <w:lvlText w:val=""/>
      <w:lvlJc w:val="left"/>
    </w:lvl>
    <w:lvl w:ilvl="4" w:tplc="03204F90">
      <w:numFmt w:val="decimal"/>
      <w:lvlText w:val=""/>
      <w:lvlJc w:val="left"/>
    </w:lvl>
    <w:lvl w:ilvl="5" w:tplc="D6E485A4">
      <w:numFmt w:val="decimal"/>
      <w:lvlText w:val=""/>
      <w:lvlJc w:val="left"/>
    </w:lvl>
    <w:lvl w:ilvl="6" w:tplc="4C62A02C">
      <w:numFmt w:val="decimal"/>
      <w:lvlText w:val=""/>
      <w:lvlJc w:val="left"/>
    </w:lvl>
    <w:lvl w:ilvl="7" w:tplc="591E3F94">
      <w:numFmt w:val="decimal"/>
      <w:lvlText w:val=""/>
      <w:lvlJc w:val="left"/>
    </w:lvl>
    <w:lvl w:ilvl="8" w:tplc="5BB6CFBA">
      <w:numFmt w:val="decimal"/>
      <w:lvlText w:val=""/>
      <w:lvlJc w:val="left"/>
    </w:lvl>
  </w:abstractNum>
  <w:abstractNum w:abstractNumId="2" w15:restartNumberingAfterBreak="0">
    <w:nsid w:val="795C1C0D"/>
    <w:multiLevelType w:val="hybridMultilevel"/>
    <w:tmpl w:val="873ED30E"/>
    <w:lvl w:ilvl="0" w:tplc="57C0D1C2">
      <w:start w:val="1"/>
      <w:numFmt w:val="bullet"/>
      <w:lvlText w:val="●"/>
      <w:lvlJc w:val="left"/>
      <w:pPr>
        <w:ind w:left="720" w:hanging="360"/>
      </w:pPr>
    </w:lvl>
    <w:lvl w:ilvl="1" w:tplc="99EED396">
      <w:start w:val="1"/>
      <w:numFmt w:val="bullet"/>
      <w:lvlText w:val="○"/>
      <w:lvlJc w:val="left"/>
      <w:pPr>
        <w:ind w:left="1440" w:hanging="360"/>
      </w:pPr>
    </w:lvl>
    <w:lvl w:ilvl="2" w:tplc="AB0C6EB4">
      <w:start w:val="1"/>
      <w:numFmt w:val="bullet"/>
      <w:lvlText w:val="■"/>
      <w:lvlJc w:val="left"/>
      <w:pPr>
        <w:ind w:left="2160" w:hanging="360"/>
      </w:pPr>
    </w:lvl>
    <w:lvl w:ilvl="3" w:tplc="4F2A8B68">
      <w:start w:val="1"/>
      <w:numFmt w:val="bullet"/>
      <w:lvlText w:val="●"/>
      <w:lvlJc w:val="left"/>
      <w:pPr>
        <w:ind w:left="2880" w:hanging="360"/>
      </w:pPr>
    </w:lvl>
    <w:lvl w:ilvl="4" w:tplc="803E7384">
      <w:start w:val="1"/>
      <w:numFmt w:val="bullet"/>
      <w:lvlText w:val="○"/>
      <w:lvlJc w:val="left"/>
      <w:pPr>
        <w:ind w:left="3600" w:hanging="360"/>
      </w:pPr>
    </w:lvl>
    <w:lvl w:ilvl="5" w:tplc="FD12572A">
      <w:start w:val="1"/>
      <w:numFmt w:val="bullet"/>
      <w:lvlText w:val="■"/>
      <w:lvlJc w:val="left"/>
      <w:pPr>
        <w:ind w:left="4320" w:hanging="360"/>
      </w:pPr>
    </w:lvl>
    <w:lvl w:ilvl="6" w:tplc="7A28DE44">
      <w:start w:val="1"/>
      <w:numFmt w:val="bullet"/>
      <w:lvlText w:val="●"/>
      <w:lvlJc w:val="left"/>
      <w:pPr>
        <w:ind w:left="5040" w:hanging="360"/>
      </w:pPr>
    </w:lvl>
    <w:lvl w:ilvl="7" w:tplc="9A16C630">
      <w:start w:val="1"/>
      <w:numFmt w:val="bullet"/>
      <w:lvlText w:val="●"/>
      <w:lvlJc w:val="left"/>
      <w:pPr>
        <w:ind w:left="5760" w:hanging="360"/>
      </w:pPr>
    </w:lvl>
    <w:lvl w:ilvl="8" w:tplc="AB3C86C6">
      <w:start w:val="1"/>
      <w:numFmt w:val="bullet"/>
      <w:lvlText w:val="●"/>
      <w:lvlJc w:val="left"/>
      <w:pPr>
        <w:ind w:left="6480" w:hanging="360"/>
      </w:pPr>
    </w:lvl>
  </w:abstractNum>
  <w:num w:numId="1" w16cid:durableId="1094979902">
    <w:abstractNumId w:val="1"/>
    <w:lvlOverride w:ilvl="0">
      <w:startOverride w:val="1"/>
    </w:lvlOverride>
  </w:num>
  <w:num w:numId="2" w16cid:durableId="264389456">
    <w:abstractNumId w:val="2"/>
    <w:lvlOverride w:ilvl="0">
      <w:startOverride w:val="1"/>
    </w:lvlOverride>
  </w:num>
  <w:num w:numId="3" w16cid:durableId="1600597545">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111"/>
    <w:rsid w:val="00001557"/>
    <w:rsid w:val="000030B1"/>
    <w:rsid w:val="00006513"/>
    <w:rsid w:val="000110E3"/>
    <w:rsid w:val="00013183"/>
    <w:rsid w:val="000139B1"/>
    <w:rsid w:val="00016CA3"/>
    <w:rsid w:val="00035CDC"/>
    <w:rsid w:val="00036E5D"/>
    <w:rsid w:val="0004305C"/>
    <w:rsid w:val="00047CF9"/>
    <w:rsid w:val="00047D62"/>
    <w:rsid w:val="000510D9"/>
    <w:rsid w:val="00054A19"/>
    <w:rsid w:val="000800C8"/>
    <w:rsid w:val="00085BB0"/>
    <w:rsid w:val="0009883E"/>
    <w:rsid w:val="000A42B5"/>
    <w:rsid w:val="000A4EAD"/>
    <w:rsid w:val="000B4501"/>
    <w:rsid w:val="000B5588"/>
    <w:rsid w:val="000B6660"/>
    <w:rsid w:val="000C2178"/>
    <w:rsid w:val="000C5E1F"/>
    <w:rsid w:val="000E0474"/>
    <w:rsid w:val="000E5F7D"/>
    <w:rsid w:val="000F5D9C"/>
    <w:rsid w:val="000F64ED"/>
    <w:rsid w:val="000F65AF"/>
    <w:rsid w:val="001037AD"/>
    <w:rsid w:val="001170EF"/>
    <w:rsid w:val="00121724"/>
    <w:rsid w:val="00133D7F"/>
    <w:rsid w:val="001420E9"/>
    <w:rsid w:val="0014471E"/>
    <w:rsid w:val="00156558"/>
    <w:rsid w:val="001642D1"/>
    <w:rsid w:val="001763CD"/>
    <w:rsid w:val="00185D3C"/>
    <w:rsid w:val="0019032E"/>
    <w:rsid w:val="001922D3"/>
    <w:rsid w:val="001A45ED"/>
    <w:rsid w:val="001B1039"/>
    <w:rsid w:val="001B3832"/>
    <w:rsid w:val="001C639E"/>
    <w:rsid w:val="001C6964"/>
    <w:rsid w:val="001D3B23"/>
    <w:rsid w:val="001D6F6A"/>
    <w:rsid w:val="001E0438"/>
    <w:rsid w:val="001E62F6"/>
    <w:rsid w:val="001F2054"/>
    <w:rsid w:val="0020459E"/>
    <w:rsid w:val="002078EB"/>
    <w:rsid w:val="00227929"/>
    <w:rsid w:val="0023035E"/>
    <w:rsid w:val="0023172C"/>
    <w:rsid w:val="00235BA6"/>
    <w:rsid w:val="002364F0"/>
    <w:rsid w:val="002470E1"/>
    <w:rsid w:val="0026748D"/>
    <w:rsid w:val="00273672"/>
    <w:rsid w:val="00274A13"/>
    <w:rsid w:val="00276D76"/>
    <w:rsid w:val="0028552D"/>
    <w:rsid w:val="002A05B1"/>
    <w:rsid w:val="002A0E1B"/>
    <w:rsid w:val="002A541D"/>
    <w:rsid w:val="002A7DF2"/>
    <w:rsid w:val="002B0889"/>
    <w:rsid w:val="002B0E05"/>
    <w:rsid w:val="002B3816"/>
    <w:rsid w:val="002C4DEB"/>
    <w:rsid w:val="002D227E"/>
    <w:rsid w:val="002F1180"/>
    <w:rsid w:val="002F11A9"/>
    <w:rsid w:val="002F28D6"/>
    <w:rsid w:val="002F45B9"/>
    <w:rsid w:val="002F6DB4"/>
    <w:rsid w:val="00300D96"/>
    <w:rsid w:val="0031577C"/>
    <w:rsid w:val="00316B5E"/>
    <w:rsid w:val="00317B89"/>
    <w:rsid w:val="003212D9"/>
    <w:rsid w:val="00323111"/>
    <w:rsid w:val="003253D3"/>
    <w:rsid w:val="0033054D"/>
    <w:rsid w:val="003368CB"/>
    <w:rsid w:val="00343181"/>
    <w:rsid w:val="0036393A"/>
    <w:rsid w:val="003779EE"/>
    <w:rsid w:val="00383246"/>
    <w:rsid w:val="003839BC"/>
    <w:rsid w:val="0038604F"/>
    <w:rsid w:val="003960ED"/>
    <w:rsid w:val="00397547"/>
    <w:rsid w:val="003C07A3"/>
    <w:rsid w:val="003D49B4"/>
    <w:rsid w:val="003D4B74"/>
    <w:rsid w:val="003D4F89"/>
    <w:rsid w:val="003E2B30"/>
    <w:rsid w:val="003F1ABC"/>
    <w:rsid w:val="003F23BF"/>
    <w:rsid w:val="00420ED3"/>
    <w:rsid w:val="00423C48"/>
    <w:rsid w:val="00431B04"/>
    <w:rsid w:val="00432387"/>
    <w:rsid w:val="0044384C"/>
    <w:rsid w:val="00461511"/>
    <w:rsid w:val="00472192"/>
    <w:rsid w:val="00473AAB"/>
    <w:rsid w:val="00475396"/>
    <w:rsid w:val="004806E1"/>
    <w:rsid w:val="00492D40"/>
    <w:rsid w:val="00496BC5"/>
    <w:rsid w:val="004A14CD"/>
    <w:rsid w:val="004A4F61"/>
    <w:rsid w:val="004C0DA7"/>
    <w:rsid w:val="004C5F45"/>
    <w:rsid w:val="004D04B9"/>
    <w:rsid w:val="004D2019"/>
    <w:rsid w:val="004D336D"/>
    <w:rsid w:val="004F0379"/>
    <w:rsid w:val="004F49B6"/>
    <w:rsid w:val="004F6865"/>
    <w:rsid w:val="005276F3"/>
    <w:rsid w:val="00533A01"/>
    <w:rsid w:val="00540F1A"/>
    <w:rsid w:val="00545A81"/>
    <w:rsid w:val="005518A4"/>
    <w:rsid w:val="00553245"/>
    <w:rsid w:val="0057257B"/>
    <w:rsid w:val="005820FD"/>
    <w:rsid w:val="0059635B"/>
    <w:rsid w:val="005C4D48"/>
    <w:rsid w:val="005D3349"/>
    <w:rsid w:val="005D5C47"/>
    <w:rsid w:val="005F696F"/>
    <w:rsid w:val="006002F5"/>
    <w:rsid w:val="00623582"/>
    <w:rsid w:val="00642384"/>
    <w:rsid w:val="006506B7"/>
    <w:rsid w:val="00660A70"/>
    <w:rsid w:val="00674747"/>
    <w:rsid w:val="00676C2B"/>
    <w:rsid w:val="00682F58"/>
    <w:rsid w:val="006905D5"/>
    <w:rsid w:val="006A2BA7"/>
    <w:rsid w:val="006A6C93"/>
    <w:rsid w:val="006B2F27"/>
    <w:rsid w:val="006B32B0"/>
    <w:rsid w:val="006B6572"/>
    <w:rsid w:val="006C3365"/>
    <w:rsid w:val="006C55A2"/>
    <w:rsid w:val="006C6C5D"/>
    <w:rsid w:val="006E5E81"/>
    <w:rsid w:val="006F737A"/>
    <w:rsid w:val="00715825"/>
    <w:rsid w:val="007531DB"/>
    <w:rsid w:val="007750EE"/>
    <w:rsid w:val="00781313"/>
    <w:rsid w:val="00784797"/>
    <w:rsid w:val="0078673E"/>
    <w:rsid w:val="0079553B"/>
    <w:rsid w:val="007B0B5A"/>
    <w:rsid w:val="007B1095"/>
    <w:rsid w:val="007B7EFE"/>
    <w:rsid w:val="007C0C2D"/>
    <w:rsid w:val="007D2EEE"/>
    <w:rsid w:val="007E0100"/>
    <w:rsid w:val="007E3767"/>
    <w:rsid w:val="007F5E93"/>
    <w:rsid w:val="008047AB"/>
    <w:rsid w:val="00806652"/>
    <w:rsid w:val="008104DF"/>
    <w:rsid w:val="0082108B"/>
    <w:rsid w:val="0082386B"/>
    <w:rsid w:val="00833F22"/>
    <w:rsid w:val="008354A3"/>
    <w:rsid w:val="00854D1F"/>
    <w:rsid w:val="00860B01"/>
    <w:rsid w:val="00862566"/>
    <w:rsid w:val="00862893"/>
    <w:rsid w:val="0086327F"/>
    <w:rsid w:val="00876AF1"/>
    <w:rsid w:val="008A4897"/>
    <w:rsid w:val="008A4AA3"/>
    <w:rsid w:val="008A683D"/>
    <w:rsid w:val="008B1532"/>
    <w:rsid w:val="008D147F"/>
    <w:rsid w:val="008E03F4"/>
    <w:rsid w:val="008E0DA5"/>
    <w:rsid w:val="008E734E"/>
    <w:rsid w:val="008F6FDA"/>
    <w:rsid w:val="008F7D2F"/>
    <w:rsid w:val="009402C1"/>
    <w:rsid w:val="009577A4"/>
    <w:rsid w:val="00961069"/>
    <w:rsid w:val="00967E7E"/>
    <w:rsid w:val="00973334"/>
    <w:rsid w:val="00974EA2"/>
    <w:rsid w:val="00990AF4"/>
    <w:rsid w:val="00995406"/>
    <w:rsid w:val="009A3F7C"/>
    <w:rsid w:val="009B2C50"/>
    <w:rsid w:val="009B5C96"/>
    <w:rsid w:val="009D1B1A"/>
    <w:rsid w:val="009D2A0B"/>
    <w:rsid w:val="009D619B"/>
    <w:rsid w:val="00A1090F"/>
    <w:rsid w:val="00A21A59"/>
    <w:rsid w:val="00A21C55"/>
    <w:rsid w:val="00A24378"/>
    <w:rsid w:val="00A32C66"/>
    <w:rsid w:val="00A426C3"/>
    <w:rsid w:val="00A531D5"/>
    <w:rsid w:val="00A533FC"/>
    <w:rsid w:val="00A566D0"/>
    <w:rsid w:val="00A653BC"/>
    <w:rsid w:val="00A70A80"/>
    <w:rsid w:val="00A8790B"/>
    <w:rsid w:val="00A968DC"/>
    <w:rsid w:val="00AB0972"/>
    <w:rsid w:val="00AC4014"/>
    <w:rsid w:val="00AD1CB2"/>
    <w:rsid w:val="00AD6AB9"/>
    <w:rsid w:val="00AE3F41"/>
    <w:rsid w:val="00AE642F"/>
    <w:rsid w:val="00AE7FE8"/>
    <w:rsid w:val="00AF73C6"/>
    <w:rsid w:val="00B00A6E"/>
    <w:rsid w:val="00B01E0C"/>
    <w:rsid w:val="00B02C00"/>
    <w:rsid w:val="00B237D4"/>
    <w:rsid w:val="00B26DAC"/>
    <w:rsid w:val="00B36D9B"/>
    <w:rsid w:val="00B44282"/>
    <w:rsid w:val="00B4431C"/>
    <w:rsid w:val="00B45F5E"/>
    <w:rsid w:val="00B5577A"/>
    <w:rsid w:val="00B731A7"/>
    <w:rsid w:val="00B776A0"/>
    <w:rsid w:val="00B81B00"/>
    <w:rsid w:val="00B91A41"/>
    <w:rsid w:val="00B94DBE"/>
    <w:rsid w:val="00BA7C5D"/>
    <w:rsid w:val="00BC1723"/>
    <w:rsid w:val="00BD607F"/>
    <w:rsid w:val="00BF52F6"/>
    <w:rsid w:val="00C0673B"/>
    <w:rsid w:val="00C07AE3"/>
    <w:rsid w:val="00C17ED9"/>
    <w:rsid w:val="00C23972"/>
    <w:rsid w:val="00C43427"/>
    <w:rsid w:val="00C4691F"/>
    <w:rsid w:val="00C508A5"/>
    <w:rsid w:val="00C93C63"/>
    <w:rsid w:val="00CB4110"/>
    <w:rsid w:val="00CB6D17"/>
    <w:rsid w:val="00CD1A9E"/>
    <w:rsid w:val="00CD5A41"/>
    <w:rsid w:val="00CD686A"/>
    <w:rsid w:val="00CE16EF"/>
    <w:rsid w:val="00CF1510"/>
    <w:rsid w:val="00CF49A5"/>
    <w:rsid w:val="00CF5494"/>
    <w:rsid w:val="00D154B5"/>
    <w:rsid w:val="00D27659"/>
    <w:rsid w:val="00D82E73"/>
    <w:rsid w:val="00DA15EC"/>
    <w:rsid w:val="00DB181C"/>
    <w:rsid w:val="00DC4468"/>
    <w:rsid w:val="00DC57DA"/>
    <w:rsid w:val="00DF0090"/>
    <w:rsid w:val="00DF6F90"/>
    <w:rsid w:val="00E0210E"/>
    <w:rsid w:val="00E05C6E"/>
    <w:rsid w:val="00E15944"/>
    <w:rsid w:val="00E20B25"/>
    <w:rsid w:val="00E3396E"/>
    <w:rsid w:val="00E37BF9"/>
    <w:rsid w:val="00E4789C"/>
    <w:rsid w:val="00E5099D"/>
    <w:rsid w:val="00E54BF7"/>
    <w:rsid w:val="00E54C69"/>
    <w:rsid w:val="00E61C4D"/>
    <w:rsid w:val="00E65837"/>
    <w:rsid w:val="00E71E1F"/>
    <w:rsid w:val="00E848A7"/>
    <w:rsid w:val="00E86960"/>
    <w:rsid w:val="00E8717A"/>
    <w:rsid w:val="00EA5CEA"/>
    <w:rsid w:val="00EB2D1E"/>
    <w:rsid w:val="00EC1C4D"/>
    <w:rsid w:val="00EC2F89"/>
    <w:rsid w:val="00ED52DC"/>
    <w:rsid w:val="00ED6529"/>
    <w:rsid w:val="00F11342"/>
    <w:rsid w:val="00F27C9E"/>
    <w:rsid w:val="00F3540F"/>
    <w:rsid w:val="00F415EC"/>
    <w:rsid w:val="00F429FC"/>
    <w:rsid w:val="00F47441"/>
    <w:rsid w:val="00F75F63"/>
    <w:rsid w:val="00F83464"/>
    <w:rsid w:val="00F940C3"/>
    <w:rsid w:val="00FB0207"/>
    <w:rsid w:val="00FC3178"/>
    <w:rsid w:val="00FD2587"/>
    <w:rsid w:val="00FF4677"/>
    <w:rsid w:val="0249859D"/>
    <w:rsid w:val="02D6F150"/>
    <w:rsid w:val="02E53ABD"/>
    <w:rsid w:val="038BDB15"/>
    <w:rsid w:val="055DD0B3"/>
    <w:rsid w:val="05E59C14"/>
    <w:rsid w:val="05FBEFAC"/>
    <w:rsid w:val="06010C70"/>
    <w:rsid w:val="0610D000"/>
    <w:rsid w:val="0611C9C4"/>
    <w:rsid w:val="062004FB"/>
    <w:rsid w:val="0655A135"/>
    <w:rsid w:val="0684B557"/>
    <w:rsid w:val="06D7DD0A"/>
    <w:rsid w:val="078024E1"/>
    <w:rsid w:val="090B06A5"/>
    <w:rsid w:val="09A84D9C"/>
    <w:rsid w:val="0AA306FE"/>
    <w:rsid w:val="0B68F67B"/>
    <w:rsid w:val="0B88F764"/>
    <w:rsid w:val="0BD0AEBF"/>
    <w:rsid w:val="0C05D7AA"/>
    <w:rsid w:val="0C3B1F6B"/>
    <w:rsid w:val="0D3075F1"/>
    <w:rsid w:val="0DC54939"/>
    <w:rsid w:val="0DFF9964"/>
    <w:rsid w:val="0E3A9A72"/>
    <w:rsid w:val="0E3E70C0"/>
    <w:rsid w:val="0E7B7522"/>
    <w:rsid w:val="0E95EC2D"/>
    <w:rsid w:val="0EC8BAA8"/>
    <w:rsid w:val="0F8E7B4D"/>
    <w:rsid w:val="0FC0D7E7"/>
    <w:rsid w:val="11643D4C"/>
    <w:rsid w:val="11723278"/>
    <w:rsid w:val="11B7A329"/>
    <w:rsid w:val="12E58BA0"/>
    <w:rsid w:val="12F6CD5B"/>
    <w:rsid w:val="136FCB3C"/>
    <w:rsid w:val="13785E2F"/>
    <w:rsid w:val="139AADA4"/>
    <w:rsid w:val="139CF38A"/>
    <w:rsid w:val="13A583D5"/>
    <w:rsid w:val="13D85BC2"/>
    <w:rsid w:val="14E4E4EB"/>
    <w:rsid w:val="14E6ACE1"/>
    <w:rsid w:val="15312E07"/>
    <w:rsid w:val="15398BB9"/>
    <w:rsid w:val="1551BA48"/>
    <w:rsid w:val="15A0E9E3"/>
    <w:rsid w:val="15A9B9A3"/>
    <w:rsid w:val="16C56336"/>
    <w:rsid w:val="1724BC43"/>
    <w:rsid w:val="1727FD4D"/>
    <w:rsid w:val="17966B60"/>
    <w:rsid w:val="186DD25D"/>
    <w:rsid w:val="18F45D01"/>
    <w:rsid w:val="1904761F"/>
    <w:rsid w:val="1951805C"/>
    <w:rsid w:val="1B1017DA"/>
    <w:rsid w:val="1B3EE280"/>
    <w:rsid w:val="1C65FB01"/>
    <w:rsid w:val="1C701C64"/>
    <w:rsid w:val="1CC8A7FD"/>
    <w:rsid w:val="1D2A6FF2"/>
    <w:rsid w:val="1D990FC5"/>
    <w:rsid w:val="1F7B3DC7"/>
    <w:rsid w:val="1FDC63E2"/>
    <w:rsid w:val="207A021A"/>
    <w:rsid w:val="208115F3"/>
    <w:rsid w:val="215A24BB"/>
    <w:rsid w:val="21974FD2"/>
    <w:rsid w:val="22B14739"/>
    <w:rsid w:val="22E9BEB5"/>
    <w:rsid w:val="2326ED7E"/>
    <w:rsid w:val="2393758E"/>
    <w:rsid w:val="241F782C"/>
    <w:rsid w:val="2446130E"/>
    <w:rsid w:val="24A8C589"/>
    <w:rsid w:val="2503A375"/>
    <w:rsid w:val="253F0BE9"/>
    <w:rsid w:val="261AF851"/>
    <w:rsid w:val="26F20570"/>
    <w:rsid w:val="275EDF73"/>
    <w:rsid w:val="27DE6751"/>
    <w:rsid w:val="27E1244C"/>
    <w:rsid w:val="2821A141"/>
    <w:rsid w:val="28231FBC"/>
    <w:rsid w:val="288C4032"/>
    <w:rsid w:val="28E5278E"/>
    <w:rsid w:val="2920D50E"/>
    <w:rsid w:val="29B24B5B"/>
    <w:rsid w:val="29B56D9F"/>
    <w:rsid w:val="2B2BC400"/>
    <w:rsid w:val="2B4271B2"/>
    <w:rsid w:val="2BD71330"/>
    <w:rsid w:val="2C1C9E1A"/>
    <w:rsid w:val="2C3D6649"/>
    <w:rsid w:val="2C51A5EF"/>
    <w:rsid w:val="2CCC3C86"/>
    <w:rsid w:val="2CCE4C9D"/>
    <w:rsid w:val="2D2FB142"/>
    <w:rsid w:val="2DF6DFD1"/>
    <w:rsid w:val="2E004BE6"/>
    <w:rsid w:val="2E09DA72"/>
    <w:rsid w:val="2ED31C58"/>
    <w:rsid w:val="2EE14BAE"/>
    <w:rsid w:val="2F7E3626"/>
    <w:rsid w:val="2FD53A93"/>
    <w:rsid w:val="30042731"/>
    <w:rsid w:val="301EC94B"/>
    <w:rsid w:val="3040E241"/>
    <w:rsid w:val="309F2714"/>
    <w:rsid w:val="30A32251"/>
    <w:rsid w:val="3141BE50"/>
    <w:rsid w:val="31441755"/>
    <w:rsid w:val="32CD66AE"/>
    <w:rsid w:val="33447C4B"/>
    <w:rsid w:val="33F8DBFB"/>
    <w:rsid w:val="34098698"/>
    <w:rsid w:val="34186C7C"/>
    <w:rsid w:val="34B5FC06"/>
    <w:rsid w:val="34D3A760"/>
    <w:rsid w:val="34E9C490"/>
    <w:rsid w:val="357FDCF8"/>
    <w:rsid w:val="3592A8E7"/>
    <w:rsid w:val="3598142E"/>
    <w:rsid w:val="35C0C889"/>
    <w:rsid w:val="36AE952B"/>
    <w:rsid w:val="37A8573B"/>
    <w:rsid w:val="37D2F4B1"/>
    <w:rsid w:val="383C8398"/>
    <w:rsid w:val="38A3EB5C"/>
    <w:rsid w:val="3963E4CB"/>
    <w:rsid w:val="39A667DF"/>
    <w:rsid w:val="39B0B652"/>
    <w:rsid w:val="39BC006D"/>
    <w:rsid w:val="39D8C745"/>
    <w:rsid w:val="39FE2B38"/>
    <w:rsid w:val="3A2AAE30"/>
    <w:rsid w:val="3A617277"/>
    <w:rsid w:val="3AECE3B0"/>
    <w:rsid w:val="3BDB46BD"/>
    <w:rsid w:val="3D22B0DF"/>
    <w:rsid w:val="3D415FD6"/>
    <w:rsid w:val="3D44634C"/>
    <w:rsid w:val="3DAD985B"/>
    <w:rsid w:val="3DFF5C46"/>
    <w:rsid w:val="3E80959F"/>
    <w:rsid w:val="3E8D583B"/>
    <w:rsid w:val="3F3C451E"/>
    <w:rsid w:val="3FDD71F1"/>
    <w:rsid w:val="405397BE"/>
    <w:rsid w:val="40B60195"/>
    <w:rsid w:val="40C06FA7"/>
    <w:rsid w:val="415BE1FF"/>
    <w:rsid w:val="4186001E"/>
    <w:rsid w:val="41D7DE72"/>
    <w:rsid w:val="42491F0D"/>
    <w:rsid w:val="424A5C1A"/>
    <w:rsid w:val="42A0F982"/>
    <w:rsid w:val="439819A5"/>
    <w:rsid w:val="43B32988"/>
    <w:rsid w:val="44200535"/>
    <w:rsid w:val="446C1350"/>
    <w:rsid w:val="44BEA3F1"/>
    <w:rsid w:val="44E0A379"/>
    <w:rsid w:val="45369D90"/>
    <w:rsid w:val="45D3C64F"/>
    <w:rsid w:val="4619CDF6"/>
    <w:rsid w:val="46A51F8B"/>
    <w:rsid w:val="46D30422"/>
    <w:rsid w:val="473A614C"/>
    <w:rsid w:val="47732D4B"/>
    <w:rsid w:val="47942653"/>
    <w:rsid w:val="47998B13"/>
    <w:rsid w:val="47D4D2EC"/>
    <w:rsid w:val="481F6E54"/>
    <w:rsid w:val="4872B8E0"/>
    <w:rsid w:val="48D2F769"/>
    <w:rsid w:val="49CFD331"/>
    <w:rsid w:val="49D48C40"/>
    <w:rsid w:val="4A91F810"/>
    <w:rsid w:val="4B247988"/>
    <w:rsid w:val="4B76F10F"/>
    <w:rsid w:val="4C21A0B9"/>
    <w:rsid w:val="4CD8DDB4"/>
    <w:rsid w:val="4D14B871"/>
    <w:rsid w:val="4DA9E3FA"/>
    <w:rsid w:val="4E04F92F"/>
    <w:rsid w:val="4EBB53E8"/>
    <w:rsid w:val="5008F6AA"/>
    <w:rsid w:val="5030B35A"/>
    <w:rsid w:val="509AEE10"/>
    <w:rsid w:val="51CA73FD"/>
    <w:rsid w:val="520DCB48"/>
    <w:rsid w:val="5220F435"/>
    <w:rsid w:val="527566FA"/>
    <w:rsid w:val="527B2FAD"/>
    <w:rsid w:val="52C92D2C"/>
    <w:rsid w:val="52E130CB"/>
    <w:rsid w:val="52FF76F2"/>
    <w:rsid w:val="53955968"/>
    <w:rsid w:val="554AA03B"/>
    <w:rsid w:val="5615AC49"/>
    <w:rsid w:val="56462736"/>
    <w:rsid w:val="56487149"/>
    <w:rsid w:val="567ADF87"/>
    <w:rsid w:val="567E0348"/>
    <w:rsid w:val="56BE13CB"/>
    <w:rsid w:val="56CF9C63"/>
    <w:rsid w:val="571AC2BB"/>
    <w:rsid w:val="57BEA3DF"/>
    <w:rsid w:val="57C238CF"/>
    <w:rsid w:val="57CD27F1"/>
    <w:rsid w:val="57E09D40"/>
    <w:rsid w:val="57FBECAF"/>
    <w:rsid w:val="58548680"/>
    <w:rsid w:val="585A0CC8"/>
    <w:rsid w:val="5867327C"/>
    <w:rsid w:val="591697B5"/>
    <w:rsid w:val="59AB5564"/>
    <w:rsid w:val="5A4632A3"/>
    <w:rsid w:val="5A64A6AA"/>
    <w:rsid w:val="5B823382"/>
    <w:rsid w:val="5E4136BF"/>
    <w:rsid w:val="5E89F531"/>
    <w:rsid w:val="5F096BFC"/>
    <w:rsid w:val="5F7A5A87"/>
    <w:rsid w:val="5FA5E75B"/>
    <w:rsid w:val="5FCB649C"/>
    <w:rsid w:val="600318B5"/>
    <w:rsid w:val="601BE79C"/>
    <w:rsid w:val="60462725"/>
    <w:rsid w:val="60473DFC"/>
    <w:rsid w:val="61272C0B"/>
    <w:rsid w:val="615C0755"/>
    <w:rsid w:val="61912915"/>
    <w:rsid w:val="61CFFCDF"/>
    <w:rsid w:val="61E17128"/>
    <w:rsid w:val="622FC219"/>
    <w:rsid w:val="62317925"/>
    <w:rsid w:val="62561453"/>
    <w:rsid w:val="62701563"/>
    <w:rsid w:val="6285A535"/>
    <w:rsid w:val="62E8C7B7"/>
    <w:rsid w:val="6348B3EB"/>
    <w:rsid w:val="6383CADC"/>
    <w:rsid w:val="638E97DB"/>
    <w:rsid w:val="63C07F4C"/>
    <w:rsid w:val="64009704"/>
    <w:rsid w:val="6499B958"/>
    <w:rsid w:val="65132F92"/>
    <w:rsid w:val="65DCD07A"/>
    <w:rsid w:val="667B5996"/>
    <w:rsid w:val="670748FE"/>
    <w:rsid w:val="67999754"/>
    <w:rsid w:val="67BC13D9"/>
    <w:rsid w:val="682008F8"/>
    <w:rsid w:val="693E3FC6"/>
    <w:rsid w:val="695C6FBA"/>
    <w:rsid w:val="69F4C67E"/>
    <w:rsid w:val="6A107425"/>
    <w:rsid w:val="6A97CF3F"/>
    <w:rsid w:val="6AF7A4C4"/>
    <w:rsid w:val="6B543198"/>
    <w:rsid w:val="6B8A6688"/>
    <w:rsid w:val="6BBCE5A3"/>
    <w:rsid w:val="6C6A72CE"/>
    <w:rsid w:val="6CABB7E4"/>
    <w:rsid w:val="6CDF4CAA"/>
    <w:rsid w:val="6D2666B7"/>
    <w:rsid w:val="6D425073"/>
    <w:rsid w:val="6DFF634C"/>
    <w:rsid w:val="6EDBA9A2"/>
    <w:rsid w:val="6F19B3AD"/>
    <w:rsid w:val="6F2C7B0E"/>
    <w:rsid w:val="70A85F6A"/>
    <w:rsid w:val="713CBCF5"/>
    <w:rsid w:val="71BB2BA8"/>
    <w:rsid w:val="71C9168A"/>
    <w:rsid w:val="71CC4957"/>
    <w:rsid w:val="71E19D77"/>
    <w:rsid w:val="7205F6CD"/>
    <w:rsid w:val="722AC7A5"/>
    <w:rsid w:val="741F05F5"/>
    <w:rsid w:val="7450A789"/>
    <w:rsid w:val="74DAF983"/>
    <w:rsid w:val="7506D030"/>
    <w:rsid w:val="758FB599"/>
    <w:rsid w:val="7592C72D"/>
    <w:rsid w:val="776236B3"/>
    <w:rsid w:val="777D94EB"/>
    <w:rsid w:val="77FC8F27"/>
    <w:rsid w:val="7886BDA9"/>
    <w:rsid w:val="78D34473"/>
    <w:rsid w:val="78E2CDE6"/>
    <w:rsid w:val="795F8ECC"/>
    <w:rsid w:val="7971DF46"/>
    <w:rsid w:val="799C62D5"/>
    <w:rsid w:val="79A47D32"/>
    <w:rsid w:val="79D75405"/>
    <w:rsid w:val="7A4C3AB4"/>
    <w:rsid w:val="7ABE4342"/>
    <w:rsid w:val="7B8B5424"/>
    <w:rsid w:val="7B8DEDA6"/>
    <w:rsid w:val="7C0F00F2"/>
    <w:rsid w:val="7C4FCE18"/>
    <w:rsid w:val="7DE149A5"/>
    <w:rsid w:val="7FA6D478"/>
    <w:rsid w:val="7FDA17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2A6A2"/>
  <w15:docId w15:val="{AE28DB89-E5C2-4B5F-96D1-7D85865BB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Arial" w:eastAsia="Arial" w:hAnsi="Arial" w:cs="Arial"/>
        <w:color w:val="1A1A1A"/>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spacing w:before="320" w:after="200"/>
      <w:outlineLvl w:val="0"/>
    </w:pPr>
    <w:rPr>
      <w:b/>
      <w:bCs/>
      <w:color w:val="1A3A6B"/>
      <w:sz w:val="36"/>
      <w:szCs w:val="36"/>
    </w:rPr>
  </w:style>
  <w:style w:type="paragraph" w:styleId="Titre2">
    <w:name w:val="heading 2"/>
    <w:uiPriority w:val="9"/>
    <w:semiHidden/>
    <w:unhideWhenUsed/>
    <w:qFormat/>
    <w:pPr>
      <w:spacing w:before="240" w:after="120"/>
      <w:outlineLvl w:val="1"/>
    </w:pPr>
    <w:rPr>
      <w:b/>
      <w:bCs/>
      <w:color w:val="1A3A6B"/>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character" w:styleId="Appeldenotedefin">
    <w:name w:val="endnote reference"/>
    <w:uiPriority w:val="99"/>
    <w:semiHidden/>
    <w:unhideWhenUsed/>
    <w:rPr>
      <w:vertAlign w:val="superscript"/>
    </w:rPr>
  </w:style>
  <w:style w:type="character" w:styleId="Mentionnonrsolue">
    <w:name w:val="Unresolved Mention"/>
    <w:basedOn w:val="Policepardfaut"/>
    <w:uiPriority w:val="99"/>
    <w:semiHidden/>
    <w:unhideWhenUsed/>
    <w:rsid w:val="000F5D9C"/>
    <w:rPr>
      <w:color w:val="605E5C"/>
      <w:shd w:val="clear" w:color="auto" w:fill="E1DFDD"/>
    </w:rPr>
  </w:style>
  <w:style w:type="character" w:customStyle="1" w:styleId="NotedebasdepageCar">
    <w:name w:val="Note de bas de page Car"/>
    <w:uiPriority w:val="99"/>
    <w:semiHidden/>
    <w:unhideWhenUsed/>
    <w:rsid w:val="00682F58"/>
    <w:rPr>
      <w:sz w:val="20"/>
      <w:szCs w:val="20"/>
    </w:rPr>
  </w:style>
  <w:style w:type="character" w:customStyle="1" w:styleId="NotedefinCar">
    <w:name w:val="Note de fin Car"/>
    <w:uiPriority w:val="99"/>
    <w:semiHidden/>
    <w:unhideWhenUsed/>
    <w:rsid w:val="00682F58"/>
    <w:rPr>
      <w:sz w:val="20"/>
      <w:szCs w:val="20"/>
    </w:rPr>
  </w:style>
  <w:style w:type="character" w:styleId="Marquedecommentaire">
    <w:name w:val="annotation reference"/>
    <w:basedOn w:val="Policepardfaut"/>
    <w:uiPriority w:val="99"/>
    <w:semiHidden/>
    <w:unhideWhenUsed/>
    <w:rsid w:val="00715825"/>
    <w:rPr>
      <w:sz w:val="16"/>
      <w:szCs w:val="16"/>
    </w:rPr>
  </w:style>
  <w:style w:type="paragraph" w:styleId="Commentaire">
    <w:name w:val="annotation text"/>
    <w:basedOn w:val="Normal"/>
    <w:link w:val="CommentaireCar"/>
    <w:uiPriority w:val="99"/>
    <w:unhideWhenUsed/>
    <w:rsid w:val="00715825"/>
    <w:rPr>
      <w:sz w:val="20"/>
      <w:szCs w:val="20"/>
    </w:rPr>
  </w:style>
  <w:style w:type="character" w:customStyle="1" w:styleId="CommentaireCar">
    <w:name w:val="Commentaire Car"/>
    <w:basedOn w:val="Policepardfaut"/>
    <w:link w:val="Commentaire"/>
    <w:uiPriority w:val="99"/>
    <w:rsid w:val="00715825"/>
    <w:rPr>
      <w:sz w:val="20"/>
      <w:szCs w:val="20"/>
    </w:rPr>
  </w:style>
  <w:style w:type="paragraph" w:styleId="Objetducommentaire">
    <w:name w:val="annotation subject"/>
    <w:basedOn w:val="Commentaire"/>
    <w:next w:val="Commentaire"/>
    <w:link w:val="ObjetducommentaireCar"/>
    <w:uiPriority w:val="99"/>
    <w:semiHidden/>
    <w:unhideWhenUsed/>
    <w:rsid w:val="00715825"/>
    <w:rPr>
      <w:b/>
      <w:bCs/>
    </w:rPr>
  </w:style>
  <w:style w:type="character" w:customStyle="1" w:styleId="ObjetducommentaireCar">
    <w:name w:val="Objet du commentaire Car"/>
    <w:basedOn w:val="CommentaireCar"/>
    <w:link w:val="Objetducommentaire"/>
    <w:uiPriority w:val="99"/>
    <w:semiHidden/>
    <w:rsid w:val="00715825"/>
    <w:rPr>
      <w:b/>
      <w:bCs/>
      <w:sz w:val="20"/>
      <w:szCs w:val="20"/>
    </w:rPr>
  </w:style>
  <w:style w:type="character" w:styleId="Lienhypertextesuivivisit">
    <w:name w:val="FollowedHyperlink"/>
    <w:basedOn w:val="Policepardfaut"/>
    <w:uiPriority w:val="99"/>
    <w:semiHidden/>
    <w:unhideWhenUsed/>
    <w:rsid w:val="002A7DF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mailto:mona.hassani@ekno.fr"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presse@banque-france.f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mailto:murielle.mazau@ekn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848</Words>
  <Characters>4668</Characters>
  <Application>Microsoft Office Word</Application>
  <DocSecurity>0</DocSecurity>
  <Lines>38</Lines>
  <Paragraphs>11</Paragraphs>
  <ScaleCrop>false</ScaleCrop>
  <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Mona HASSANI</cp:lastModifiedBy>
  <cp:revision>5</cp:revision>
  <cp:lastPrinted>2026-07-07T10:02:00Z</cp:lastPrinted>
  <dcterms:created xsi:type="dcterms:W3CDTF">2026-07-07T12:22:00Z</dcterms:created>
  <dcterms:modified xsi:type="dcterms:W3CDTF">2026-07-07T12:38:00Z</dcterms:modified>
</cp:coreProperties>
</file>